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19A" w:rsidRPr="008A7BB7" w:rsidRDefault="0033019A" w:rsidP="0033019A">
      <w:pPr>
        <w:pStyle w:val="CRCoverPage"/>
        <w:tabs>
          <w:tab w:val="right" w:pos="9639"/>
        </w:tabs>
        <w:spacing w:after="0"/>
        <w:rPr>
          <w:rFonts w:eastAsiaTheme="minorEastAsia"/>
          <w:b/>
          <w:i/>
          <w:noProof/>
          <w:sz w:val="28"/>
          <w:lang w:eastAsia="ko-KR"/>
        </w:rPr>
      </w:pPr>
      <w:r>
        <w:rPr>
          <w:b/>
          <w:noProof/>
          <w:sz w:val="24"/>
        </w:rPr>
        <w:t xml:space="preserve">3GPP TSG-RAN WG2 </w:t>
      </w:r>
      <w:r w:rsidR="008D3FC7" w:rsidRPr="008D3FC7">
        <w:rPr>
          <w:b/>
          <w:noProof/>
          <w:sz w:val="24"/>
        </w:rPr>
        <w:t>Meeting</w:t>
      </w:r>
      <w:r w:rsidR="008D3FC7">
        <w:rPr>
          <w:rFonts w:ascii="바탕체" w:eastAsia="바탕체" w:hAnsi="바탕체" w:cs="바탕체"/>
          <w:b/>
          <w:noProof/>
          <w:sz w:val="24"/>
        </w:rPr>
        <w:t xml:space="preserve"> </w:t>
      </w:r>
      <w:r w:rsidR="00EA2066">
        <w:rPr>
          <w:b/>
          <w:noProof/>
          <w:sz w:val="24"/>
        </w:rPr>
        <w:t>#9</w:t>
      </w:r>
      <w:r w:rsidR="00297D25">
        <w:rPr>
          <w:b/>
          <w:noProof/>
          <w:sz w:val="24"/>
        </w:rPr>
        <w:t>6</w:t>
      </w:r>
      <w:r>
        <w:rPr>
          <w:b/>
          <w:i/>
          <w:noProof/>
          <w:sz w:val="28"/>
        </w:rPr>
        <w:tab/>
        <w:t>R2</w:t>
      </w:r>
      <w:r w:rsidR="00D51144" w:rsidRPr="00D51144">
        <w:rPr>
          <w:b/>
          <w:i/>
          <w:noProof/>
          <w:sz w:val="28"/>
        </w:rPr>
        <w:t>-168775</w:t>
      </w:r>
    </w:p>
    <w:p w:rsidR="0033019A" w:rsidRPr="00FD609B" w:rsidRDefault="00297D25" w:rsidP="0033019A">
      <w:pPr>
        <w:pStyle w:val="CRCoverPage"/>
        <w:outlineLvl w:val="0"/>
        <w:rPr>
          <w:rFonts w:eastAsiaTheme="minorEastAsia"/>
          <w:b/>
          <w:noProof/>
          <w:sz w:val="24"/>
        </w:rPr>
      </w:pPr>
      <w:r>
        <w:rPr>
          <w:rFonts w:eastAsiaTheme="minorEastAsia"/>
          <w:b/>
          <w:noProof/>
          <w:sz w:val="24"/>
          <w:lang w:eastAsia="ko-KR"/>
        </w:rPr>
        <w:t>Reno</w:t>
      </w:r>
      <w:r w:rsidR="008D3FC7" w:rsidRPr="008D3FC7">
        <w:rPr>
          <w:rFonts w:eastAsiaTheme="minorEastAsia"/>
          <w:b/>
          <w:noProof/>
          <w:sz w:val="24"/>
          <w:lang w:eastAsia="ko-KR"/>
        </w:rPr>
        <w:t xml:space="preserve">, </w:t>
      </w:r>
      <w:r>
        <w:rPr>
          <w:rFonts w:eastAsiaTheme="minorEastAsia"/>
          <w:b/>
          <w:noProof/>
          <w:sz w:val="24"/>
          <w:lang w:eastAsia="ko-KR"/>
        </w:rPr>
        <w:t>USA</w:t>
      </w:r>
      <w:r w:rsidR="008D3FC7" w:rsidRPr="008D3FC7">
        <w:rPr>
          <w:rFonts w:eastAsiaTheme="minorEastAsia"/>
          <w:b/>
          <w:noProof/>
          <w:sz w:val="24"/>
          <w:lang w:eastAsia="ko-KR"/>
        </w:rPr>
        <w:t xml:space="preserve">, </w:t>
      </w:r>
      <w:r>
        <w:rPr>
          <w:rFonts w:eastAsiaTheme="minorEastAsia"/>
          <w:b/>
          <w:noProof/>
          <w:sz w:val="24"/>
          <w:lang w:eastAsia="ko-KR"/>
        </w:rPr>
        <w:t>Nov</w:t>
      </w:r>
      <w:r w:rsidR="008D3FC7">
        <w:rPr>
          <w:rFonts w:eastAsiaTheme="minorEastAsia"/>
          <w:b/>
          <w:noProof/>
          <w:sz w:val="24"/>
          <w:lang w:eastAsia="ko-KR"/>
        </w:rPr>
        <w:t xml:space="preserve">. </w:t>
      </w:r>
      <w:r>
        <w:rPr>
          <w:rFonts w:eastAsiaTheme="minorEastAsia"/>
          <w:b/>
          <w:noProof/>
          <w:sz w:val="24"/>
          <w:lang w:eastAsia="ko-KR"/>
        </w:rPr>
        <w:t>14</w:t>
      </w:r>
      <w:r w:rsidR="008D3FC7">
        <w:rPr>
          <w:rFonts w:eastAsiaTheme="minorEastAsia"/>
          <w:b/>
          <w:noProof/>
          <w:sz w:val="24"/>
          <w:lang w:eastAsia="ko-KR"/>
        </w:rPr>
        <w:t xml:space="preserve"> </w:t>
      </w:r>
      <w:r>
        <w:rPr>
          <w:rFonts w:eastAsiaTheme="minorEastAsia"/>
          <w:b/>
          <w:noProof/>
          <w:sz w:val="24"/>
          <w:lang w:eastAsia="ko-KR"/>
        </w:rPr>
        <w:t>– 18</w:t>
      </w:r>
      <w:r w:rsidR="008D3FC7">
        <w:rPr>
          <w:rFonts w:eastAsiaTheme="minorEastAsia"/>
          <w:b/>
          <w:noProof/>
          <w:sz w:val="24"/>
          <w:lang w:eastAsia="ko-KR"/>
        </w:rPr>
        <w:t>,</w:t>
      </w:r>
      <w:r w:rsidR="008D3FC7" w:rsidRPr="008D3FC7">
        <w:rPr>
          <w:rFonts w:eastAsiaTheme="minorEastAsia"/>
          <w:b/>
          <w:noProof/>
          <w:sz w:val="24"/>
          <w:lang w:eastAsia="ko-KR"/>
        </w:rPr>
        <w:t xml:space="preserve"> 2016</w:t>
      </w:r>
    </w:p>
    <w:p w:rsidR="0033019A" w:rsidRDefault="0033019A" w:rsidP="0033019A">
      <w:pPr>
        <w:pStyle w:val="a4"/>
        <w:rPr>
          <w:noProof w:val="0"/>
          <w:lang w:val="en-GB"/>
        </w:rPr>
      </w:pPr>
    </w:p>
    <w:p w:rsidR="0033019A" w:rsidRDefault="0033019A" w:rsidP="00277F19">
      <w:pPr>
        <w:tabs>
          <w:tab w:val="left" w:pos="1985"/>
        </w:tabs>
        <w:ind w:left="2018" w:hangingChars="841" w:hanging="2018"/>
        <w:rPr>
          <w:rFonts w:ascii="Arial" w:hAnsi="Arial"/>
          <w:sz w:val="24"/>
        </w:rPr>
      </w:pPr>
      <w:r>
        <w:rPr>
          <w:rFonts w:ascii="Arial" w:hAnsi="Arial"/>
          <w:b/>
          <w:sz w:val="24"/>
        </w:rPr>
        <w:t>Agenda item:</w:t>
      </w:r>
      <w:bookmarkStart w:id="0" w:name="Source"/>
      <w:bookmarkEnd w:id="0"/>
      <w:r>
        <w:rPr>
          <w:rFonts w:ascii="Arial" w:hAnsi="Arial" w:hint="eastAsia"/>
          <w:b/>
          <w:sz w:val="24"/>
        </w:rPr>
        <w:tab/>
      </w:r>
      <w:r w:rsidR="00FC05EE">
        <w:rPr>
          <w:rFonts w:ascii="Arial" w:hAnsi="Arial"/>
          <w:sz w:val="24"/>
        </w:rPr>
        <w:t>8.6.2</w:t>
      </w:r>
      <w:r w:rsidR="005540D0">
        <w:rPr>
          <w:rFonts w:ascii="Arial" w:hAnsi="Arial"/>
          <w:sz w:val="24"/>
        </w:rPr>
        <w:t xml:space="preserve"> (</w:t>
      </w:r>
      <w:r w:rsidR="005540D0" w:rsidRPr="005540D0">
        <w:rPr>
          <w:rFonts w:ascii="Arial" w:hAnsi="Arial"/>
          <w:i/>
          <w:sz w:val="24"/>
        </w:rPr>
        <w:t>LTE_eMob-Core</w:t>
      </w:r>
      <w:r w:rsidR="005540D0">
        <w:rPr>
          <w:rFonts w:ascii="Arial" w:hAnsi="Arial"/>
          <w:sz w:val="24"/>
        </w:rPr>
        <w:t>)</w:t>
      </w:r>
      <w:bookmarkStart w:id="1" w:name="_GoBack"/>
      <w:bookmarkEnd w:id="1"/>
    </w:p>
    <w:p w:rsidR="0033019A" w:rsidRPr="0064766F" w:rsidRDefault="0033019A" w:rsidP="00277F19">
      <w:pPr>
        <w:tabs>
          <w:tab w:val="left" w:pos="1985"/>
        </w:tabs>
        <w:ind w:left="2018" w:hangingChars="841" w:hanging="2018"/>
        <w:rPr>
          <w:rFonts w:ascii="Arial" w:hAnsi="Arial"/>
          <w:sz w:val="24"/>
        </w:rPr>
      </w:pPr>
      <w:r w:rsidRPr="00AD18FB">
        <w:rPr>
          <w:rFonts w:ascii="Arial" w:hAnsi="Arial"/>
          <w:b/>
          <w:sz w:val="24"/>
        </w:rPr>
        <w:t>Source:</w:t>
      </w:r>
      <w:r w:rsidRPr="00AD18FB">
        <w:rPr>
          <w:rFonts w:ascii="Arial" w:hAnsi="Arial" w:hint="eastAsia"/>
          <w:b/>
          <w:sz w:val="24"/>
        </w:rPr>
        <w:tab/>
      </w:r>
      <w:r w:rsidRPr="0064766F">
        <w:rPr>
          <w:rFonts w:ascii="Arial" w:hAnsi="Arial" w:hint="eastAsia"/>
          <w:sz w:val="24"/>
        </w:rPr>
        <w:t>LG Electronics Inc.</w:t>
      </w:r>
    </w:p>
    <w:p w:rsidR="0033019A" w:rsidRPr="00AD18FB" w:rsidRDefault="0033019A" w:rsidP="0033019A">
      <w:pPr>
        <w:tabs>
          <w:tab w:val="left" w:pos="1985"/>
        </w:tabs>
        <w:ind w:left="1980" w:hanging="1980"/>
        <w:rPr>
          <w:rFonts w:ascii="Arial" w:hAnsi="Arial"/>
          <w:b/>
          <w:sz w:val="24"/>
        </w:rPr>
      </w:pPr>
      <w:r w:rsidRPr="00AD18FB">
        <w:rPr>
          <w:rFonts w:ascii="Arial" w:hAnsi="Arial"/>
          <w:b/>
          <w:sz w:val="24"/>
        </w:rPr>
        <w:t xml:space="preserve">Title: </w:t>
      </w:r>
      <w:r w:rsidRPr="00AD18FB">
        <w:rPr>
          <w:rFonts w:ascii="Arial" w:hAnsi="Arial"/>
          <w:b/>
          <w:sz w:val="24"/>
        </w:rPr>
        <w:tab/>
      </w:r>
      <w:r w:rsidR="00FC05EE">
        <w:rPr>
          <w:rFonts w:ascii="Arial" w:hAnsi="Arial"/>
          <w:sz w:val="24"/>
        </w:rPr>
        <w:t>Considerations on UL Grant for RACH-less HO</w:t>
      </w:r>
    </w:p>
    <w:p w:rsidR="00374A58" w:rsidRDefault="0033019A" w:rsidP="003A71AB">
      <w:pPr>
        <w:tabs>
          <w:tab w:val="left" w:pos="1985"/>
        </w:tabs>
        <w:ind w:left="1980" w:hanging="1980"/>
        <w:rPr>
          <w:rFonts w:ascii="Arial" w:hAnsi="Arial"/>
          <w:sz w:val="24"/>
        </w:rPr>
      </w:pPr>
      <w:r w:rsidRPr="00AD18FB">
        <w:rPr>
          <w:rFonts w:ascii="Arial" w:hAnsi="Arial"/>
          <w:b/>
          <w:sz w:val="24"/>
        </w:rPr>
        <w:t>Document for:</w:t>
      </w:r>
      <w:r w:rsidRPr="00AD18FB">
        <w:rPr>
          <w:rFonts w:ascii="Arial" w:hAnsi="Arial"/>
          <w:b/>
          <w:sz w:val="24"/>
        </w:rPr>
        <w:tab/>
      </w:r>
      <w:bookmarkStart w:id="2" w:name="DocumentFor"/>
      <w:bookmarkEnd w:id="2"/>
      <w:r w:rsidRPr="0064766F">
        <w:rPr>
          <w:rFonts w:ascii="Arial" w:hAnsi="Arial"/>
          <w:sz w:val="24"/>
        </w:rPr>
        <w:t>Discussion</w:t>
      </w:r>
      <w:r w:rsidRPr="0064766F">
        <w:rPr>
          <w:rFonts w:ascii="Arial" w:hAnsi="Arial" w:hint="eastAsia"/>
          <w:sz w:val="24"/>
        </w:rPr>
        <w:t xml:space="preserve"> and Decision</w:t>
      </w:r>
    </w:p>
    <w:p w:rsidR="003A71AB" w:rsidRPr="003A71AB" w:rsidRDefault="003A71AB" w:rsidP="003A71AB">
      <w:pPr>
        <w:tabs>
          <w:tab w:val="left" w:pos="1985"/>
        </w:tabs>
        <w:ind w:left="1980" w:hanging="1980"/>
        <w:rPr>
          <w:rFonts w:ascii="Arial" w:hAnsi="Arial"/>
          <w:sz w:val="12"/>
          <w:szCs w:val="12"/>
        </w:rPr>
      </w:pPr>
    </w:p>
    <w:p w:rsidR="005B5980" w:rsidRPr="00922877" w:rsidRDefault="00FC05EE" w:rsidP="003A71AB">
      <w:pPr>
        <w:pStyle w:val="a"/>
        <w:sectPr w:rsidR="005B5980" w:rsidRPr="00922877" w:rsidSect="00855640">
          <w:pgSz w:w="11907" w:h="16839" w:code="9"/>
          <w:pgMar w:top="1418" w:right="1134" w:bottom="1134" w:left="1134" w:header="720" w:footer="720" w:gutter="0"/>
          <w:cols w:space="720"/>
          <w:docGrid w:linePitch="360"/>
        </w:sectPr>
      </w:pPr>
      <w:r>
        <w:rPr>
          <w:rFonts w:hint="eastAsia"/>
        </w:rPr>
        <w:t>Introduction</w:t>
      </w:r>
    </w:p>
    <w:p w:rsidR="00FC05EE" w:rsidRDefault="00FC05EE" w:rsidP="00FC05EE">
      <w:pPr>
        <w:pStyle w:val="af5"/>
        <w:rPr>
          <w:rFonts w:eastAsia="한컴바탕"/>
          <w:color w:val="000000" w:themeColor="text1"/>
        </w:rPr>
      </w:pPr>
      <w:r>
        <w:rPr>
          <w:rFonts w:eastAsia="한컴바탕"/>
          <w:color w:val="000000" w:themeColor="text1"/>
        </w:rPr>
        <w:t>In the last meetings [</w:t>
      </w:r>
      <w:r w:rsidR="0044751D">
        <w:rPr>
          <w:rFonts w:eastAsia="한컴바탕"/>
          <w:color w:val="000000" w:themeColor="text1"/>
        </w:rPr>
        <w:t>1</w:t>
      </w:r>
      <w:r>
        <w:rPr>
          <w:rFonts w:eastAsia="한컴바탕"/>
          <w:color w:val="000000" w:themeColor="text1"/>
        </w:rPr>
        <w:t>]-[</w:t>
      </w:r>
      <w:r w:rsidR="0044751D">
        <w:rPr>
          <w:rFonts w:eastAsia="한컴바탕"/>
          <w:color w:val="000000" w:themeColor="text1"/>
        </w:rPr>
        <w:t>3</w:t>
      </w:r>
      <w:r>
        <w:rPr>
          <w:rFonts w:eastAsia="한컴바탕"/>
          <w:color w:val="000000" w:themeColor="text1"/>
        </w:rPr>
        <w:t>], RACH-less HO solution was discussed and agreed followings.</w:t>
      </w:r>
    </w:p>
    <w:p w:rsidR="00FC05EE" w:rsidRPr="00EB2FE5" w:rsidRDefault="00FC05EE" w:rsidP="00FC05EE">
      <w:pPr>
        <w:pStyle w:val="af5"/>
        <w:rPr>
          <w:rFonts w:eastAsia="한컴바탕"/>
          <w:color w:val="000000" w:themeColor="text1"/>
          <w:sz w:val="12"/>
          <w:szCs w:val="12"/>
        </w:rPr>
      </w:pPr>
    </w:p>
    <w:p w:rsidR="00FC05EE" w:rsidRPr="00751ADB" w:rsidRDefault="00FC05EE" w:rsidP="00FC05E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b/>
          <w:u w:val="single"/>
          <w:lang w:eastAsia="zh-TW"/>
        </w:rPr>
      </w:pPr>
      <w:r w:rsidRPr="00751ADB">
        <w:rPr>
          <w:rFonts w:eastAsia="PMingLiU"/>
          <w:b/>
          <w:u w:val="single"/>
          <w:lang w:eastAsia="zh-TW"/>
        </w:rPr>
        <w:t xml:space="preserve">Agreements </w:t>
      </w:r>
      <w:r w:rsidRPr="00751ADB">
        <w:rPr>
          <w:rFonts w:eastAsia="PMingLiU" w:hint="eastAsia"/>
          <w:b/>
          <w:u w:val="single"/>
          <w:lang w:eastAsia="zh-TW"/>
        </w:rPr>
        <w:t xml:space="preserve">from </w:t>
      </w:r>
      <w:r w:rsidRPr="00751ADB">
        <w:rPr>
          <w:rFonts w:eastAsia="PMingLiU"/>
          <w:b/>
          <w:u w:val="single"/>
          <w:lang w:eastAsia="zh-TW"/>
        </w:rPr>
        <w:t>RAN2 # 94 meeting [1]</w:t>
      </w:r>
    </w:p>
    <w:p w:rsidR="00FC05EE" w:rsidRPr="00751ADB" w:rsidRDefault="00FC05EE" w:rsidP="00FC05E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b/>
          <w:i/>
          <w:lang w:eastAsia="zh-TW"/>
        </w:rPr>
      </w:pPr>
      <w:r w:rsidRPr="00751ADB">
        <w:rPr>
          <w:rFonts w:eastAsia="PMingLiU"/>
          <w:i/>
          <w:lang w:eastAsia="zh-TW"/>
        </w:rPr>
        <w:t xml:space="preserve"> - </w:t>
      </w:r>
      <w:r w:rsidRPr="00FC05EE">
        <w:rPr>
          <w:rFonts w:eastAsia="PMingLiU"/>
          <w:b/>
          <w:i/>
          <w:lang w:eastAsia="zh-TW"/>
        </w:rPr>
        <w:t>RAN2 to adopt option B2 to get UL grant for RACH-less solution. Option B2 is that “</w:t>
      </w:r>
      <w:r w:rsidRPr="00751ADB">
        <w:rPr>
          <w:rFonts w:eastAsia="PMingLiU"/>
          <w:b/>
          <w:i/>
          <w:lang w:eastAsia="zh-TW"/>
        </w:rPr>
        <w:t>Target eNB pre-allocated</w:t>
      </w:r>
    </w:p>
    <w:p w:rsidR="00FC05EE" w:rsidRPr="00751ADB" w:rsidRDefault="00FC05EE" w:rsidP="00FC05E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i/>
          <w:lang w:eastAsia="zh-TW"/>
        </w:rPr>
      </w:pPr>
      <w:r w:rsidRPr="00751ADB">
        <w:rPr>
          <w:rFonts w:eastAsia="PMingLiU"/>
          <w:b/>
          <w:i/>
          <w:lang w:eastAsia="zh-TW"/>
        </w:rPr>
        <w:t>periodic UL grant”</w:t>
      </w:r>
      <w:r w:rsidRPr="00751ADB">
        <w:rPr>
          <w:rFonts w:eastAsia="PMingLiU"/>
          <w:i/>
          <w:lang w:eastAsia="zh-TW"/>
        </w:rPr>
        <w:t>.</w:t>
      </w:r>
    </w:p>
    <w:p w:rsidR="00FC05EE" w:rsidRPr="00B323F8" w:rsidRDefault="00FC05EE" w:rsidP="00FC05E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i/>
          <w:sz w:val="12"/>
          <w:szCs w:val="12"/>
          <w:lang w:eastAsia="zh-TW"/>
        </w:rPr>
      </w:pPr>
    </w:p>
    <w:p w:rsidR="00FC05EE" w:rsidRPr="00751ADB" w:rsidRDefault="00FC05EE" w:rsidP="00FC05E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b/>
          <w:u w:val="single"/>
          <w:lang w:eastAsia="zh-TW"/>
        </w:rPr>
      </w:pPr>
      <w:r w:rsidRPr="00751ADB">
        <w:rPr>
          <w:rFonts w:eastAsia="PMingLiU"/>
          <w:b/>
          <w:u w:val="single"/>
          <w:lang w:eastAsia="zh-TW"/>
        </w:rPr>
        <w:t>Agreements from RAN2 #95 meeting [2]</w:t>
      </w:r>
    </w:p>
    <w:p w:rsidR="00FC05EE" w:rsidRPr="00751ADB" w:rsidRDefault="00FC05EE" w:rsidP="00FC05E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i/>
          <w:lang w:eastAsia="zh-TW"/>
        </w:rPr>
      </w:pPr>
      <w:r w:rsidRPr="003C2000">
        <w:rPr>
          <w:rFonts w:eastAsia="PMingLiU"/>
          <w:lang w:eastAsia="zh-TW"/>
        </w:rPr>
        <w:t xml:space="preserve"> </w:t>
      </w:r>
      <w:r w:rsidRPr="00751ADB">
        <w:rPr>
          <w:rFonts w:eastAsia="PMingLiU"/>
          <w:i/>
          <w:lang w:eastAsia="zh-TW"/>
        </w:rPr>
        <w:t>- The asynchronous RACH-less solution is excluded.</w:t>
      </w:r>
    </w:p>
    <w:p w:rsidR="00FC05EE" w:rsidRPr="00751ADB" w:rsidRDefault="00FC05EE" w:rsidP="00FC05E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i/>
          <w:lang w:eastAsia="zh-TW"/>
        </w:rPr>
      </w:pPr>
      <w:r w:rsidRPr="00751ADB">
        <w:rPr>
          <w:rFonts w:eastAsia="PMingLiU"/>
          <w:i/>
          <w:lang w:eastAsia="zh-TW"/>
        </w:rPr>
        <w:t xml:space="preserve"> - Only the RACH-less solution that the TA value of the source cell is reused for the targeted cell, or TA=0 will be</w:t>
      </w:r>
    </w:p>
    <w:p w:rsidR="00FC05EE" w:rsidRPr="00751ADB" w:rsidRDefault="00FC05EE" w:rsidP="00FC05E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i/>
          <w:lang w:eastAsia="zh-TW"/>
        </w:rPr>
      </w:pPr>
      <w:r w:rsidRPr="00751ADB">
        <w:rPr>
          <w:rFonts w:eastAsia="PMingLiU"/>
          <w:i/>
          <w:lang w:eastAsia="zh-TW"/>
        </w:rPr>
        <w:t>further considered.</w:t>
      </w:r>
    </w:p>
    <w:p w:rsidR="00FC05EE" w:rsidRPr="00751ADB" w:rsidRDefault="00FC05EE" w:rsidP="00FC05E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i/>
          <w:lang w:eastAsia="zh-TW"/>
        </w:rPr>
      </w:pPr>
      <w:r w:rsidRPr="00751ADB">
        <w:rPr>
          <w:rFonts w:eastAsia="PMingLiU"/>
          <w:i/>
          <w:lang w:eastAsia="zh-TW"/>
        </w:rPr>
        <w:t xml:space="preserve"> - The subframe allocation and uplink grant format can be configured by RRC message. If the subframe allocation and</w:t>
      </w:r>
    </w:p>
    <w:p w:rsidR="00FC05EE" w:rsidRPr="00751ADB" w:rsidRDefault="00FC05EE" w:rsidP="00FC05E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i/>
          <w:lang w:eastAsia="zh-TW"/>
        </w:rPr>
      </w:pPr>
      <w:r w:rsidRPr="00751ADB">
        <w:rPr>
          <w:rFonts w:eastAsia="PMingLiU"/>
          <w:i/>
          <w:lang w:eastAsia="zh-TW"/>
        </w:rPr>
        <w:t>uplink grant format is configured, the starting subframe of the configured uplink grant is provided by the target eNB in RRC message. If UE doesn’t receive UL grant in RRC message, it will monitor PDCCH of the target eNB for UL grant.UE doesn’t need to know the SFN of the target eNB.</w:t>
      </w:r>
    </w:p>
    <w:p w:rsidR="00765550" w:rsidRDefault="00FC05EE" w:rsidP="00FC05E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i/>
          <w:lang w:eastAsia="zh-TW"/>
        </w:rPr>
      </w:pPr>
      <w:r w:rsidRPr="00765550">
        <w:rPr>
          <w:rFonts w:eastAsia="PMingLiU"/>
          <w:i/>
          <w:lang w:eastAsia="zh-TW"/>
        </w:rPr>
        <w:t>- Mobility enhancement agreement 3 can be re-discussed at the next meeting. Can</w:t>
      </w:r>
      <w:r w:rsidRPr="00751ADB">
        <w:rPr>
          <w:rFonts w:eastAsia="PMingLiU"/>
          <w:i/>
          <w:lang w:eastAsia="zh-TW"/>
        </w:rPr>
        <w:t xml:space="preserve"> be treated as a working assumption</w:t>
      </w:r>
    </w:p>
    <w:p w:rsidR="00FC05EE" w:rsidRPr="00751ADB" w:rsidRDefault="00FC05EE" w:rsidP="00FC05E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i/>
          <w:lang w:eastAsia="zh-TW"/>
        </w:rPr>
      </w:pPr>
      <w:r w:rsidRPr="00751ADB">
        <w:rPr>
          <w:rFonts w:eastAsia="PMingLiU"/>
          <w:i/>
          <w:lang w:eastAsia="zh-TW"/>
        </w:rPr>
        <w:t>for the purposes of drafting the CRs.</w:t>
      </w:r>
    </w:p>
    <w:p w:rsidR="00FC05EE" w:rsidRDefault="00FC05EE" w:rsidP="00FC05E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i/>
          <w:lang w:eastAsia="zh-TW"/>
        </w:rPr>
      </w:pPr>
      <w:r w:rsidRPr="00751ADB">
        <w:rPr>
          <w:rFonts w:eastAsia="PMingLiU"/>
          <w:i/>
          <w:lang w:eastAsia="zh-TW"/>
        </w:rPr>
        <w:t xml:space="preserve"> - RACH-less solution can be used for SCG change and handover scenarios.</w:t>
      </w:r>
    </w:p>
    <w:p w:rsidR="00FC05EE" w:rsidRPr="00367531" w:rsidRDefault="00FC05EE" w:rsidP="00FC05E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sz w:val="12"/>
          <w:szCs w:val="12"/>
          <w:lang w:eastAsia="zh-TW"/>
        </w:rPr>
      </w:pPr>
    </w:p>
    <w:p w:rsidR="00FC05EE" w:rsidRPr="00FC05EE" w:rsidRDefault="00FC05EE" w:rsidP="00FC05E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b/>
          <w:u w:val="single"/>
          <w:lang w:eastAsia="zh-TW"/>
        </w:rPr>
      </w:pPr>
      <w:r w:rsidRPr="00FC05EE">
        <w:rPr>
          <w:rFonts w:eastAsia="PMingLiU"/>
          <w:b/>
          <w:u w:val="single"/>
          <w:lang w:eastAsia="zh-TW"/>
        </w:rPr>
        <w:t>Agreements from RAN2 #95bis meeting</w:t>
      </w:r>
      <w:r>
        <w:rPr>
          <w:rFonts w:eastAsia="PMingLiU"/>
          <w:b/>
          <w:u w:val="single"/>
          <w:lang w:eastAsia="zh-TW"/>
        </w:rPr>
        <w:t xml:space="preserve"> [</w:t>
      </w:r>
      <w:r w:rsidR="0044751D">
        <w:rPr>
          <w:rFonts w:eastAsia="PMingLiU"/>
          <w:b/>
          <w:u w:val="single"/>
          <w:lang w:eastAsia="zh-TW"/>
        </w:rPr>
        <w:t>3</w:t>
      </w:r>
      <w:r>
        <w:rPr>
          <w:rFonts w:eastAsia="PMingLiU"/>
          <w:b/>
          <w:u w:val="single"/>
          <w:lang w:eastAsia="zh-TW"/>
        </w:rPr>
        <w:t>]</w:t>
      </w:r>
    </w:p>
    <w:p w:rsidR="00FC05EE" w:rsidRPr="00FC05EE" w:rsidRDefault="00FC05EE" w:rsidP="00FC05E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lang w:eastAsia="zh-TW"/>
        </w:rPr>
      </w:pPr>
      <w:r>
        <w:rPr>
          <w:rFonts w:eastAsia="PMingLiU"/>
          <w:lang w:eastAsia="zh-TW"/>
        </w:rPr>
        <w:t xml:space="preserve"> - </w:t>
      </w:r>
      <w:r w:rsidRPr="00FC05EE">
        <w:rPr>
          <w:rFonts w:eastAsia="PMingLiU"/>
          <w:lang w:eastAsia="zh-TW"/>
        </w:rPr>
        <w:t>If UE doesn’t get the UL grant from RRC signalling from source eNB, UE should monitor the PDCCH of target eNB for getting UL grant.</w:t>
      </w:r>
    </w:p>
    <w:p w:rsidR="00FC05EE" w:rsidRDefault="00FC05EE" w:rsidP="00FC05E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lang w:eastAsia="zh-TW"/>
        </w:rPr>
      </w:pPr>
      <w:r>
        <w:rPr>
          <w:rFonts w:eastAsia="PMingLiU"/>
          <w:lang w:eastAsia="zh-TW"/>
        </w:rPr>
        <w:t xml:space="preserve"> - </w:t>
      </w:r>
      <w:r w:rsidRPr="00FC05EE">
        <w:rPr>
          <w:rFonts w:eastAsia="PMingLiU"/>
          <w:lang w:eastAsia="zh-TW"/>
        </w:rPr>
        <w:t>In the running CR discussion, to figure out the condition for UL grant starting offset and scheduling interval such that the grant occasions across all frames shall be same.</w:t>
      </w:r>
    </w:p>
    <w:p w:rsidR="00FC05EE" w:rsidRPr="00FC05EE" w:rsidRDefault="00FC05EE" w:rsidP="00FC05E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lang w:eastAsia="zh-TW"/>
        </w:rPr>
      </w:pPr>
      <w:r>
        <w:rPr>
          <w:rFonts w:eastAsia="PMingLiU"/>
          <w:lang w:eastAsia="zh-TW"/>
        </w:rPr>
        <w:t xml:space="preserve"> - </w:t>
      </w:r>
      <w:r w:rsidRPr="00FC05EE">
        <w:rPr>
          <w:rFonts w:eastAsia="PMingLiU"/>
          <w:lang w:eastAsia="zh-TW"/>
        </w:rPr>
        <w:t>The UE should release the UL grant indicated by RRC when T304 stops. The trigger condition to stop T304 should be identified via email discussion.</w:t>
      </w:r>
    </w:p>
    <w:p w:rsidR="00FC05EE" w:rsidRPr="00FC05EE" w:rsidRDefault="00FC05EE" w:rsidP="00FC05E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lang w:eastAsia="zh-TW"/>
        </w:rPr>
      </w:pPr>
      <w:r>
        <w:rPr>
          <w:rFonts w:eastAsia="PMingLiU"/>
          <w:lang w:eastAsia="zh-TW"/>
        </w:rPr>
        <w:t xml:space="preserve"> - </w:t>
      </w:r>
      <w:r w:rsidRPr="00FC05EE">
        <w:rPr>
          <w:rFonts w:eastAsia="PMingLiU"/>
          <w:lang w:eastAsia="zh-TW"/>
        </w:rPr>
        <w:t>Agree to the existing scheduling intervals in the running CR.</w:t>
      </w:r>
    </w:p>
    <w:p w:rsidR="00FC05EE" w:rsidRPr="000053AD" w:rsidRDefault="00FC05EE" w:rsidP="00FC05EE">
      <w:pPr>
        <w:pStyle w:val="af5"/>
        <w:rPr>
          <w:rFonts w:eastAsia="한컴바탕"/>
          <w:color w:val="000000" w:themeColor="text1"/>
          <w:sz w:val="12"/>
          <w:szCs w:val="12"/>
        </w:rPr>
      </w:pPr>
    </w:p>
    <w:p w:rsidR="00FC05EE" w:rsidRPr="0050221B" w:rsidRDefault="00FC05EE" w:rsidP="00FC05EE">
      <w:pPr>
        <w:pStyle w:val="af5"/>
        <w:rPr>
          <w:rFonts w:eastAsia="한컴바탕"/>
          <w:color w:val="000000" w:themeColor="text1"/>
        </w:rPr>
      </w:pPr>
      <w:r>
        <w:rPr>
          <w:rFonts w:eastAsia="한컴바탕"/>
          <w:color w:val="000000" w:themeColor="text1"/>
        </w:rPr>
        <w:t xml:space="preserve">There was no consensus of </w:t>
      </w:r>
      <w:r w:rsidR="00262F27">
        <w:rPr>
          <w:rFonts w:eastAsia="한컴바탕"/>
          <w:color w:val="000000" w:themeColor="text1"/>
        </w:rPr>
        <w:t xml:space="preserve">addressing </w:t>
      </w:r>
      <w:r w:rsidR="00197200">
        <w:rPr>
          <w:rFonts w:eastAsia="한컴바탕"/>
          <w:color w:val="000000" w:themeColor="text1"/>
        </w:rPr>
        <w:t xml:space="preserve">open issues </w:t>
      </w:r>
      <w:r w:rsidR="00262F27">
        <w:rPr>
          <w:rFonts w:eastAsia="한컴바탕"/>
          <w:color w:val="000000" w:themeColor="text1"/>
        </w:rPr>
        <w:t xml:space="preserve">from Latency Reduction WI </w:t>
      </w:r>
      <w:r w:rsidR="00197200">
        <w:rPr>
          <w:rFonts w:eastAsia="한컴바탕"/>
          <w:color w:val="000000" w:themeColor="text1"/>
        </w:rPr>
        <w:t>i</w:t>
      </w:r>
      <w:r>
        <w:rPr>
          <w:rFonts w:eastAsia="한컴바탕"/>
          <w:color w:val="000000" w:themeColor="text1"/>
        </w:rPr>
        <w:t xml:space="preserve">n </w:t>
      </w:r>
      <w:r w:rsidR="00197200">
        <w:rPr>
          <w:rFonts w:eastAsia="한컴바탕"/>
          <w:color w:val="000000" w:themeColor="text1"/>
        </w:rPr>
        <w:t>the email discussion</w:t>
      </w:r>
      <w:r w:rsidR="0044751D">
        <w:rPr>
          <w:rFonts w:eastAsia="한컴바탕"/>
          <w:color w:val="000000" w:themeColor="text1"/>
        </w:rPr>
        <w:t xml:space="preserve"> [4</w:t>
      </w:r>
      <w:r>
        <w:rPr>
          <w:rFonts w:eastAsia="한컴바탕"/>
          <w:color w:val="000000" w:themeColor="text1"/>
        </w:rPr>
        <w:t xml:space="preserve">]. In this contribution, we </w:t>
      </w:r>
      <w:r w:rsidR="00197200">
        <w:rPr>
          <w:rFonts w:eastAsia="한컴바탕"/>
          <w:color w:val="000000" w:themeColor="text1"/>
        </w:rPr>
        <w:t xml:space="preserve">clarify the meaning of </w:t>
      </w:r>
      <w:r>
        <w:rPr>
          <w:rFonts w:eastAsia="한컴바탕"/>
          <w:color w:val="000000" w:themeColor="text1"/>
        </w:rPr>
        <w:t>pre-allocated periodic UL grant for RACH-less HO</w:t>
      </w:r>
      <w:r w:rsidR="00262F27">
        <w:rPr>
          <w:rFonts w:eastAsia="한컴바탕"/>
          <w:color w:val="000000" w:themeColor="text1"/>
        </w:rPr>
        <w:t>.</w:t>
      </w:r>
    </w:p>
    <w:p w:rsidR="0033162F" w:rsidRPr="00DE51B0" w:rsidRDefault="0033162F" w:rsidP="00FC05EE">
      <w:pPr>
        <w:pStyle w:val="af5"/>
        <w:rPr>
          <w:rFonts w:eastAsiaTheme="minorEastAsia"/>
          <w:sz w:val="12"/>
          <w:szCs w:val="12"/>
        </w:rPr>
      </w:pPr>
    </w:p>
    <w:p w:rsidR="00374A58" w:rsidRDefault="00374A58" w:rsidP="00374A58">
      <w:pPr>
        <w:pStyle w:val="a"/>
      </w:pPr>
      <w:r>
        <w:rPr>
          <w:rFonts w:hint="eastAsia"/>
        </w:rPr>
        <w:lastRenderedPageBreak/>
        <w:t>Discussion</w:t>
      </w:r>
    </w:p>
    <w:p w:rsidR="004D6D3B" w:rsidRDefault="004D6D3B" w:rsidP="007A6E74">
      <w:pPr>
        <w:contextualSpacing/>
        <w:jc w:val="both"/>
        <w:rPr>
          <w:rFonts w:ascii="Times New Roman" w:hAnsi="Times New Roman" w:cs="Times New Roman"/>
          <w:sz w:val="20"/>
          <w:szCs w:val="20"/>
        </w:rPr>
      </w:pPr>
      <w:r>
        <w:rPr>
          <w:rFonts w:ascii="Times New Roman" w:hAnsi="Times New Roman" w:cs="Times New Roman"/>
          <w:sz w:val="20"/>
          <w:szCs w:val="20"/>
        </w:rPr>
        <w:t>As we already discussed in RAN2 #94 meeting [</w:t>
      </w:r>
      <w:r w:rsidR="0044751D">
        <w:rPr>
          <w:rFonts w:ascii="Times New Roman" w:hAnsi="Times New Roman" w:cs="Times New Roman"/>
          <w:sz w:val="20"/>
          <w:szCs w:val="20"/>
        </w:rPr>
        <w:t>1</w:t>
      </w:r>
      <w:r>
        <w:rPr>
          <w:rFonts w:ascii="Times New Roman" w:hAnsi="Times New Roman" w:cs="Times New Roman"/>
          <w:sz w:val="20"/>
          <w:szCs w:val="20"/>
        </w:rPr>
        <w:t>], UL grant for RACH-less solution was agreed as follows:</w:t>
      </w:r>
    </w:p>
    <w:p w:rsidR="004D6D3B" w:rsidRDefault="004D6D3B" w:rsidP="004D6D3B">
      <w:pPr>
        <w:ind w:left="720"/>
        <w:contextualSpacing/>
        <w:jc w:val="both"/>
        <w:rPr>
          <w:rFonts w:ascii="Times New Roman" w:hAnsi="Times New Roman" w:cs="Times New Roman"/>
          <w:sz w:val="20"/>
          <w:szCs w:val="20"/>
        </w:rPr>
      </w:pPr>
      <w:r>
        <w:rPr>
          <w:rFonts w:ascii="Times New Roman" w:hAnsi="Times New Roman" w:cs="Times New Roman"/>
          <w:sz w:val="20"/>
          <w:szCs w:val="20"/>
        </w:rPr>
        <w:t xml:space="preserve">=&gt; </w:t>
      </w:r>
      <w:r w:rsidRPr="004D6D3B">
        <w:rPr>
          <w:rFonts w:ascii="Times New Roman" w:hAnsi="Times New Roman" w:cs="Times New Roman"/>
          <w:sz w:val="20"/>
          <w:szCs w:val="20"/>
        </w:rPr>
        <w:t xml:space="preserve">RAN2 </w:t>
      </w:r>
      <w:r w:rsidRPr="00197200">
        <w:rPr>
          <w:rFonts w:ascii="Times New Roman" w:hAnsi="Times New Roman" w:cs="Times New Roman"/>
          <w:b/>
          <w:i/>
          <w:sz w:val="20"/>
          <w:szCs w:val="20"/>
        </w:rPr>
        <w:t>to adopt option B2</w:t>
      </w:r>
      <w:r w:rsidRPr="004D6D3B">
        <w:rPr>
          <w:rFonts w:ascii="Times New Roman" w:hAnsi="Times New Roman" w:cs="Times New Roman"/>
          <w:sz w:val="20"/>
          <w:szCs w:val="20"/>
        </w:rPr>
        <w:t xml:space="preserve"> to get UL grant for RACH-less solution. Option B2 is that “Target eNB pre-allocated</w:t>
      </w:r>
      <w:r>
        <w:rPr>
          <w:rFonts w:ascii="Times New Roman" w:hAnsi="Times New Roman" w:cs="Times New Roman"/>
          <w:sz w:val="20"/>
          <w:szCs w:val="20"/>
        </w:rPr>
        <w:t xml:space="preserve"> </w:t>
      </w:r>
      <w:r w:rsidRPr="004D6D3B">
        <w:rPr>
          <w:rFonts w:ascii="Times New Roman" w:hAnsi="Times New Roman" w:cs="Times New Roman"/>
          <w:sz w:val="20"/>
          <w:szCs w:val="20"/>
        </w:rPr>
        <w:t>periodic UL grant”.</w:t>
      </w:r>
      <w:r>
        <w:rPr>
          <w:rFonts w:ascii="Times New Roman" w:hAnsi="Times New Roman" w:cs="Times New Roman"/>
          <w:sz w:val="20"/>
          <w:szCs w:val="20"/>
        </w:rPr>
        <w:t xml:space="preserve"> </w:t>
      </w:r>
    </w:p>
    <w:p w:rsidR="004D6D3B" w:rsidRDefault="004D6D3B" w:rsidP="004D6D3B">
      <w:pPr>
        <w:contextualSpacing/>
        <w:jc w:val="both"/>
        <w:rPr>
          <w:rFonts w:ascii="Times New Roman" w:hAnsi="Times New Roman" w:cs="Times New Roman"/>
          <w:sz w:val="20"/>
          <w:szCs w:val="20"/>
        </w:rPr>
      </w:pPr>
      <w:r>
        <w:rPr>
          <w:rFonts w:ascii="Times New Roman" w:hAnsi="Times New Roman" w:cs="Times New Roman"/>
          <w:sz w:val="20"/>
          <w:szCs w:val="20"/>
        </w:rPr>
        <w:t>Option B2</w:t>
      </w:r>
      <w:r w:rsidR="00574474">
        <w:rPr>
          <w:rFonts w:ascii="Times New Roman" w:hAnsi="Times New Roman" w:cs="Times New Roman"/>
          <w:sz w:val="20"/>
          <w:szCs w:val="20"/>
        </w:rPr>
        <w:t xml:space="preserve"> from [</w:t>
      </w:r>
      <w:r w:rsidR="0044751D">
        <w:rPr>
          <w:rFonts w:ascii="Times New Roman" w:hAnsi="Times New Roman" w:cs="Times New Roman"/>
          <w:sz w:val="20"/>
          <w:szCs w:val="20"/>
        </w:rPr>
        <w:t>5</w:t>
      </w:r>
      <w:r w:rsidR="00574474">
        <w:rPr>
          <w:rFonts w:ascii="Times New Roman" w:hAnsi="Times New Roman" w:cs="Times New Roman"/>
          <w:sz w:val="20"/>
          <w:szCs w:val="20"/>
        </w:rPr>
        <w:t>]</w:t>
      </w:r>
      <w:r>
        <w:rPr>
          <w:rFonts w:ascii="Times New Roman" w:hAnsi="Times New Roman" w:cs="Times New Roman"/>
          <w:sz w:val="20"/>
          <w:szCs w:val="20"/>
        </w:rPr>
        <w:t xml:space="preserve"> is copied for reference below,</w:t>
      </w:r>
    </w:p>
    <w:p w:rsidR="00574474" w:rsidRPr="00574474" w:rsidRDefault="00574474" w:rsidP="004D6D3B">
      <w:pPr>
        <w:contextualSpacing/>
        <w:jc w:val="both"/>
        <w:rPr>
          <w:rFonts w:ascii="Times New Roman" w:hAnsi="Times New Roman" w:cs="Times New Roman"/>
          <w:sz w:val="12"/>
          <w:szCs w:val="12"/>
        </w:rPr>
      </w:pPr>
    </w:p>
    <w:p w:rsidR="00574474" w:rsidRDefault="00574474" w:rsidP="00574474">
      <w:pPr>
        <w:ind w:firstLine="720"/>
        <w:contextualSpacing/>
        <w:jc w:val="both"/>
        <w:rPr>
          <w:rFonts w:ascii="Times New Roman" w:hAnsi="Times New Roman" w:cs="Times New Roman"/>
          <w:sz w:val="20"/>
          <w:szCs w:val="20"/>
        </w:rPr>
      </w:pPr>
      <w:r w:rsidRPr="00574474">
        <w:rPr>
          <w:rFonts w:ascii="Times New Roman" w:hAnsi="Times New Roman" w:cs="Times New Roman"/>
          <w:noProof/>
          <w:sz w:val="20"/>
          <w:szCs w:val="20"/>
        </w:rPr>
        <mc:AlternateContent>
          <mc:Choice Requires="wps">
            <w:drawing>
              <wp:inline distT="0" distB="0" distL="0" distR="0">
                <wp:extent cx="5640887" cy="1081414"/>
                <wp:effectExtent l="0" t="0" r="17145" b="2349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0887" cy="1081414"/>
                        </a:xfrm>
                        <a:prstGeom prst="rect">
                          <a:avLst/>
                        </a:prstGeom>
                        <a:solidFill>
                          <a:srgbClr val="FFFFFF"/>
                        </a:solidFill>
                        <a:ln w="9525">
                          <a:solidFill>
                            <a:srgbClr val="000000"/>
                          </a:solidFill>
                          <a:miter lim="800000"/>
                          <a:headEnd/>
                          <a:tailEnd/>
                        </a:ln>
                      </wps:spPr>
                      <wps:txbx>
                        <w:txbxContent>
                          <w:p w:rsidR="00574474" w:rsidRPr="004D6D3B" w:rsidRDefault="00574474" w:rsidP="00574474">
                            <w:pPr>
                              <w:contextualSpacing/>
                              <w:jc w:val="both"/>
                              <w:rPr>
                                <w:rFonts w:ascii="Times New Roman" w:hAnsi="Times New Roman" w:cs="Times New Roman"/>
                                <w:sz w:val="20"/>
                                <w:szCs w:val="20"/>
                              </w:rPr>
                            </w:pPr>
                            <w:r w:rsidRPr="004D6D3B">
                              <w:rPr>
                                <w:rFonts w:ascii="Times New Roman" w:hAnsi="Times New Roman" w:cs="Times New Roman"/>
                                <w:sz w:val="20"/>
                                <w:szCs w:val="20"/>
                              </w:rPr>
                              <w:t xml:space="preserve">Option B2: Target eNB pre-allocated periodic UL grant. </w:t>
                            </w:r>
                          </w:p>
                          <w:p w:rsidR="00574474" w:rsidRPr="00574474" w:rsidRDefault="00574474" w:rsidP="00574474">
                            <w:pPr>
                              <w:ind w:left="720"/>
                              <w:contextualSpacing/>
                              <w:jc w:val="both"/>
                              <w:rPr>
                                <w:rFonts w:ascii="Times New Roman" w:hAnsi="Times New Roman" w:cs="Times New Roman"/>
                                <w:sz w:val="20"/>
                                <w:szCs w:val="20"/>
                              </w:rPr>
                            </w:pPr>
                            <w:r w:rsidRPr="004D6D3B">
                              <w:rPr>
                                <w:rFonts w:ascii="Times New Roman" w:hAnsi="Times New Roman" w:cs="Times New Roman"/>
                                <w:sz w:val="20"/>
                                <w:szCs w:val="20"/>
                              </w:rPr>
                              <w:t xml:space="preserve">In this option, the eNB pre-allocated a periodic UL grant to the UE and send the related information (such as periodicity) in the container and send it to the UE via mobility control information. </w:t>
                            </w:r>
                            <w:r w:rsidRPr="00574474">
                              <w:rPr>
                                <w:rFonts w:ascii="Times New Roman" w:hAnsi="Times New Roman" w:cs="Times New Roman"/>
                                <w:sz w:val="20"/>
                                <w:szCs w:val="20"/>
                                <w:highlight w:val="yellow"/>
                              </w:rPr>
                              <w:t xml:space="preserve">When the UE is ready to switch to the target eNB, it can use the </w:t>
                            </w:r>
                            <w:r w:rsidRPr="00574474">
                              <w:rPr>
                                <w:rFonts w:ascii="Times New Roman" w:hAnsi="Times New Roman" w:cs="Times New Roman"/>
                                <w:b/>
                                <w:i/>
                                <w:sz w:val="20"/>
                                <w:szCs w:val="20"/>
                                <w:highlight w:val="yellow"/>
                              </w:rPr>
                              <w:t>earliest</w:t>
                            </w:r>
                            <w:r w:rsidRPr="00574474">
                              <w:rPr>
                                <w:rFonts w:ascii="Times New Roman" w:hAnsi="Times New Roman" w:cs="Times New Roman"/>
                                <w:sz w:val="20"/>
                                <w:szCs w:val="20"/>
                                <w:highlight w:val="yellow"/>
                              </w:rPr>
                              <w:t xml:space="preserve"> pre-allocated UL grant to send the RRCConnectionReconfigurationComplete message to complete the handover.</w:t>
                            </w:r>
                            <w:r w:rsidRPr="004D6D3B">
                              <w:rPr>
                                <w:rFonts w:ascii="Times New Roman" w:hAnsi="Times New Roman" w:cs="Times New Roman"/>
                                <w:sz w:val="20"/>
                                <w:szCs w:val="20"/>
                              </w:rPr>
                              <w:t xml:space="preserve"> The source eNB will stop downlink transmission when it thinks the UE handover to target eNB.</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44.15pt;height:8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">
                <v:textbox>
                  <w:txbxContent>
                    <w:p w:rsidR="00574474" w:rsidRPr="004D6D3B" w:rsidRDefault="00574474" w:rsidP="00574474">
                      <w:pPr>
                        <w:contextualSpacing/>
                        <w:jc w:val="both"/>
                        <w:rPr>
                          <w:rFonts w:ascii="Times New Roman" w:hAnsi="Times New Roman" w:cs="Times New Roman"/>
                          <w:sz w:val="20"/>
                          <w:szCs w:val="20"/>
                        </w:rPr>
                      </w:pPr>
                      <w:r w:rsidRPr="004D6D3B">
                        <w:rPr>
                          <w:rFonts w:ascii="Times New Roman" w:hAnsi="Times New Roman" w:cs="Times New Roman"/>
                          <w:sz w:val="20"/>
                          <w:szCs w:val="20"/>
                        </w:rPr>
                        <w:t xml:space="preserve">Option B2: Target eNB pre-allocated periodic UL grant. </w:t>
                      </w:r>
                    </w:p>
                    <w:p w:rsidR="00574474" w:rsidRPr="00574474" w:rsidRDefault="00574474" w:rsidP="00574474">
                      <w:pPr>
                        <w:ind w:left="720"/>
                        <w:contextualSpacing/>
                        <w:jc w:val="both"/>
                        <w:rPr>
                          <w:rFonts w:ascii="Times New Roman" w:hAnsi="Times New Roman" w:cs="Times New Roman"/>
                          <w:sz w:val="20"/>
                          <w:szCs w:val="20"/>
                        </w:rPr>
                      </w:pPr>
                      <w:r w:rsidRPr="004D6D3B">
                        <w:rPr>
                          <w:rFonts w:ascii="Times New Roman" w:hAnsi="Times New Roman" w:cs="Times New Roman"/>
                          <w:sz w:val="20"/>
                          <w:szCs w:val="20"/>
                        </w:rPr>
                        <w:t xml:space="preserve">In this option, the eNB pre-allocated a periodic UL grant to the UE and send the related information (such as periodicity) in the container and send it to the UE via mobility control information. </w:t>
                      </w:r>
                      <w:r w:rsidRPr="00574474">
                        <w:rPr>
                          <w:rFonts w:ascii="Times New Roman" w:hAnsi="Times New Roman" w:cs="Times New Roman"/>
                          <w:sz w:val="20"/>
                          <w:szCs w:val="20"/>
                          <w:highlight w:val="yellow"/>
                        </w:rPr>
                        <w:t xml:space="preserve">When the UE is ready to switch to the target eNB, it can use the </w:t>
                      </w:r>
                      <w:r w:rsidRPr="00574474">
                        <w:rPr>
                          <w:rFonts w:ascii="Times New Roman" w:hAnsi="Times New Roman" w:cs="Times New Roman"/>
                          <w:b/>
                          <w:i/>
                          <w:sz w:val="20"/>
                          <w:szCs w:val="20"/>
                          <w:highlight w:val="yellow"/>
                        </w:rPr>
                        <w:t>earliest</w:t>
                      </w:r>
                      <w:r w:rsidRPr="00574474">
                        <w:rPr>
                          <w:rFonts w:ascii="Times New Roman" w:hAnsi="Times New Roman" w:cs="Times New Roman"/>
                          <w:sz w:val="20"/>
                          <w:szCs w:val="20"/>
                          <w:highlight w:val="yellow"/>
                        </w:rPr>
                        <w:t xml:space="preserve"> pre-allocated UL grant to send the RRCConnectionReconfigurationComplete message to complete the handover.</w:t>
                      </w:r>
                      <w:r w:rsidRPr="004D6D3B">
                        <w:rPr>
                          <w:rFonts w:ascii="Times New Roman" w:hAnsi="Times New Roman" w:cs="Times New Roman"/>
                          <w:sz w:val="20"/>
                          <w:szCs w:val="20"/>
                        </w:rPr>
                        <w:t xml:space="preserve"> The source eNB will stop downlink transmission when it thinks the UE handover to target eNB.</w:t>
                      </w:r>
                    </w:p>
                  </w:txbxContent>
                </v:textbox>
                <w10:anchorlock/>
              </v:shape>
            </w:pict>
          </mc:Fallback>
        </mc:AlternateContent>
      </w:r>
    </w:p>
    <w:p w:rsidR="00574474" w:rsidRDefault="00574474" w:rsidP="004D6D3B">
      <w:pPr>
        <w:contextualSpacing/>
        <w:jc w:val="both"/>
        <w:rPr>
          <w:rFonts w:ascii="Times New Roman" w:hAnsi="Times New Roman" w:cs="Times New Roman"/>
          <w:sz w:val="20"/>
          <w:szCs w:val="20"/>
        </w:rPr>
      </w:pPr>
      <w:r>
        <w:rPr>
          <w:rFonts w:ascii="Times New Roman" w:hAnsi="Times New Roman" w:cs="Times New Roman"/>
          <w:sz w:val="20"/>
          <w:szCs w:val="20"/>
        </w:rPr>
        <w:t>In the agreement, pre-allocated UL grant</w:t>
      </w:r>
      <w:r w:rsidR="00846491">
        <w:rPr>
          <w:rFonts w:ascii="Times New Roman" w:hAnsi="Times New Roman" w:cs="Times New Roman"/>
          <w:sz w:val="20"/>
          <w:szCs w:val="20"/>
        </w:rPr>
        <w:t xml:space="preserve"> for RACH-less HO</w:t>
      </w:r>
      <w:r>
        <w:rPr>
          <w:rFonts w:ascii="Times New Roman" w:hAnsi="Times New Roman" w:cs="Times New Roman"/>
          <w:sz w:val="20"/>
          <w:szCs w:val="20"/>
        </w:rPr>
        <w:t xml:space="preserve"> is used only for </w:t>
      </w:r>
      <w:r w:rsidR="00846491" w:rsidRPr="00197200">
        <w:rPr>
          <w:rFonts w:ascii="Times New Roman" w:hAnsi="Times New Roman" w:cs="Times New Roman"/>
          <w:b/>
          <w:i/>
          <w:sz w:val="20"/>
          <w:szCs w:val="20"/>
        </w:rPr>
        <w:t>one-time</w:t>
      </w:r>
      <w:r w:rsidR="00846491">
        <w:rPr>
          <w:rFonts w:ascii="Times New Roman" w:hAnsi="Times New Roman" w:cs="Times New Roman"/>
          <w:sz w:val="20"/>
          <w:szCs w:val="20"/>
        </w:rPr>
        <w:t xml:space="preserve"> </w:t>
      </w:r>
      <w:r>
        <w:rPr>
          <w:rFonts w:ascii="Times New Roman" w:hAnsi="Times New Roman" w:cs="Times New Roman"/>
          <w:sz w:val="20"/>
          <w:szCs w:val="20"/>
        </w:rPr>
        <w:t xml:space="preserve">transmission of </w:t>
      </w:r>
      <w:r w:rsidRPr="00846491">
        <w:rPr>
          <w:rFonts w:ascii="Times New Roman" w:hAnsi="Times New Roman" w:cs="Times New Roman"/>
          <w:i/>
          <w:sz w:val="20"/>
          <w:szCs w:val="20"/>
        </w:rPr>
        <w:t>RRCConnectionReconfigurationComplete</w:t>
      </w:r>
      <w:r>
        <w:rPr>
          <w:rFonts w:ascii="Times New Roman" w:hAnsi="Times New Roman" w:cs="Times New Roman"/>
          <w:sz w:val="20"/>
          <w:szCs w:val="20"/>
        </w:rPr>
        <w:t xml:space="preserve"> message</w:t>
      </w:r>
      <w:r w:rsidR="00B0262E">
        <w:rPr>
          <w:rFonts w:ascii="Times New Roman" w:hAnsi="Times New Roman" w:cs="Times New Roman"/>
          <w:sz w:val="20"/>
          <w:szCs w:val="20"/>
        </w:rPr>
        <w:t xml:space="preserve">. </w:t>
      </w:r>
      <w:r w:rsidR="00674DDD">
        <w:rPr>
          <w:rFonts w:ascii="Times New Roman" w:hAnsi="Times New Roman" w:cs="Times New Roman"/>
          <w:sz w:val="20"/>
          <w:szCs w:val="20"/>
        </w:rPr>
        <w:t>It means that</w:t>
      </w:r>
      <w:r w:rsidR="00B0262E">
        <w:rPr>
          <w:rFonts w:ascii="Times New Roman" w:hAnsi="Times New Roman" w:cs="Times New Roman"/>
          <w:sz w:val="20"/>
          <w:szCs w:val="20"/>
        </w:rPr>
        <w:t xml:space="preserve"> </w:t>
      </w:r>
      <w:r w:rsidR="00846491">
        <w:rPr>
          <w:rFonts w:ascii="Times New Roman" w:hAnsi="Times New Roman" w:cs="Times New Roman"/>
          <w:sz w:val="20"/>
          <w:szCs w:val="20"/>
        </w:rPr>
        <w:t>UE use</w:t>
      </w:r>
      <w:r w:rsidR="00674DDD">
        <w:rPr>
          <w:rFonts w:ascii="Times New Roman" w:hAnsi="Times New Roman" w:cs="Times New Roman"/>
          <w:sz w:val="20"/>
          <w:szCs w:val="20"/>
        </w:rPr>
        <w:t>s</w:t>
      </w:r>
      <w:r w:rsidR="00846491">
        <w:rPr>
          <w:rFonts w:ascii="Times New Roman" w:hAnsi="Times New Roman" w:cs="Times New Roman"/>
          <w:sz w:val="20"/>
          <w:szCs w:val="20"/>
        </w:rPr>
        <w:t xml:space="preserve"> the earliest pre-allocated UL grant to send </w:t>
      </w:r>
      <w:r w:rsidR="00846491" w:rsidRPr="00846491">
        <w:rPr>
          <w:rFonts w:ascii="Times New Roman" w:hAnsi="Times New Roman" w:cs="Times New Roman"/>
          <w:i/>
          <w:sz w:val="20"/>
          <w:szCs w:val="20"/>
        </w:rPr>
        <w:t>RRCConnectionReconfigurationComplete</w:t>
      </w:r>
      <w:r w:rsidR="00846491">
        <w:rPr>
          <w:rFonts w:ascii="Times New Roman" w:hAnsi="Times New Roman" w:cs="Times New Roman"/>
          <w:sz w:val="20"/>
          <w:szCs w:val="20"/>
        </w:rPr>
        <w:t xml:space="preserve"> message to complete RACH-less HO.</w:t>
      </w:r>
      <w:r w:rsidR="00674DDD" w:rsidRPr="00674DDD">
        <w:rPr>
          <w:rFonts w:ascii="Times New Roman" w:hAnsi="Times New Roman" w:cs="Times New Roman"/>
          <w:sz w:val="20"/>
          <w:szCs w:val="20"/>
        </w:rPr>
        <w:t xml:space="preserve"> </w:t>
      </w:r>
      <w:r w:rsidR="00674DDD">
        <w:rPr>
          <w:rFonts w:ascii="Times New Roman" w:hAnsi="Times New Roman" w:cs="Times New Roman"/>
          <w:sz w:val="20"/>
          <w:szCs w:val="20"/>
        </w:rPr>
        <w:t>Therefore, o</w:t>
      </w:r>
      <w:r w:rsidR="00674DDD" w:rsidRPr="00B0262E">
        <w:rPr>
          <w:rFonts w:ascii="Times New Roman" w:hAnsi="Times New Roman" w:cs="Times New Roman"/>
          <w:sz w:val="20"/>
          <w:szCs w:val="20"/>
        </w:rPr>
        <w:t xml:space="preserve">nce </w:t>
      </w:r>
      <w:r w:rsidR="00674DDD">
        <w:rPr>
          <w:rFonts w:ascii="Times New Roman" w:hAnsi="Times New Roman" w:cs="Times New Roman"/>
          <w:sz w:val="20"/>
          <w:szCs w:val="20"/>
        </w:rPr>
        <w:t>the UE sends</w:t>
      </w:r>
      <w:r w:rsidR="0044751D">
        <w:rPr>
          <w:rFonts w:ascii="Times New Roman" w:hAnsi="Times New Roman" w:cs="Times New Roman"/>
          <w:sz w:val="20"/>
          <w:szCs w:val="20"/>
        </w:rPr>
        <w:t xml:space="preserve"> </w:t>
      </w:r>
      <w:r w:rsidR="00674DDD" w:rsidRPr="00B0262E">
        <w:rPr>
          <w:rFonts w:ascii="Times New Roman" w:hAnsi="Times New Roman" w:cs="Times New Roman"/>
          <w:sz w:val="20"/>
          <w:szCs w:val="20"/>
        </w:rPr>
        <w:t xml:space="preserve"> </w:t>
      </w:r>
      <w:r w:rsidR="00674DDD" w:rsidRPr="00B0262E">
        <w:rPr>
          <w:rFonts w:ascii="Times New Roman" w:hAnsi="Times New Roman" w:cs="Times New Roman"/>
          <w:i/>
          <w:sz w:val="20"/>
          <w:szCs w:val="20"/>
        </w:rPr>
        <w:t>RRC</w:t>
      </w:r>
      <w:r w:rsidR="00674DDD">
        <w:rPr>
          <w:rFonts w:ascii="Times New Roman" w:hAnsi="Times New Roman" w:cs="Times New Roman"/>
          <w:i/>
          <w:sz w:val="20"/>
          <w:szCs w:val="20"/>
        </w:rPr>
        <w:t>Connection</w:t>
      </w:r>
      <w:r w:rsidR="00674DDD" w:rsidRPr="00B0262E">
        <w:rPr>
          <w:rFonts w:ascii="Times New Roman" w:hAnsi="Times New Roman" w:cs="Times New Roman"/>
          <w:i/>
          <w:sz w:val="20"/>
          <w:szCs w:val="20"/>
        </w:rPr>
        <w:t>ReconfigurationComplete</w:t>
      </w:r>
      <w:r w:rsidR="00674DDD" w:rsidRPr="00B0262E">
        <w:rPr>
          <w:rFonts w:ascii="Times New Roman" w:hAnsi="Times New Roman" w:cs="Times New Roman"/>
          <w:sz w:val="20"/>
          <w:szCs w:val="20"/>
        </w:rPr>
        <w:t xml:space="preserve"> message within a period of valid time, remaining periodic UL grant should be released.</w:t>
      </w:r>
    </w:p>
    <w:p w:rsidR="00846491" w:rsidRPr="00262F27" w:rsidRDefault="00846491" w:rsidP="004D6D3B">
      <w:pPr>
        <w:contextualSpacing/>
        <w:jc w:val="both"/>
        <w:rPr>
          <w:rFonts w:ascii="Times New Roman" w:hAnsi="Times New Roman" w:cs="Times New Roman"/>
          <w:sz w:val="12"/>
          <w:szCs w:val="12"/>
        </w:rPr>
      </w:pPr>
    </w:p>
    <w:p w:rsidR="00846491" w:rsidRDefault="00846491" w:rsidP="004D6D3B">
      <w:pPr>
        <w:contextualSpacing/>
        <w:jc w:val="both"/>
        <w:rPr>
          <w:rFonts w:ascii="Times New Roman" w:hAnsi="Times New Roman" w:cs="Times New Roman"/>
          <w:sz w:val="20"/>
          <w:szCs w:val="20"/>
        </w:rPr>
      </w:pPr>
      <w:r w:rsidRPr="003F04A5">
        <w:rPr>
          <w:rFonts w:ascii="Times New Roman" w:hAnsi="Times New Roman" w:cs="Times New Roman"/>
          <w:b/>
          <w:sz w:val="20"/>
          <w:szCs w:val="20"/>
        </w:rPr>
        <w:t>Proposal 1</w:t>
      </w:r>
      <w:r>
        <w:rPr>
          <w:rFonts w:ascii="Times New Roman" w:hAnsi="Times New Roman" w:cs="Times New Roman"/>
          <w:sz w:val="20"/>
          <w:szCs w:val="20"/>
        </w:rPr>
        <w:t>. RAN2 to confirm</w:t>
      </w:r>
      <w:r w:rsidR="003F04A5">
        <w:rPr>
          <w:rFonts w:ascii="Times New Roman" w:hAnsi="Times New Roman" w:cs="Times New Roman"/>
          <w:sz w:val="20"/>
          <w:szCs w:val="20"/>
        </w:rPr>
        <w:t xml:space="preserve"> to use the earliest pre-allocated UL grant to send </w:t>
      </w:r>
      <w:r w:rsidR="003F04A5" w:rsidRPr="00846491">
        <w:rPr>
          <w:rFonts w:ascii="Times New Roman" w:hAnsi="Times New Roman" w:cs="Times New Roman"/>
          <w:i/>
          <w:sz w:val="20"/>
          <w:szCs w:val="20"/>
        </w:rPr>
        <w:t>RRC</w:t>
      </w:r>
      <w:r w:rsidR="00262F27">
        <w:rPr>
          <w:rFonts w:ascii="Times New Roman" w:hAnsi="Times New Roman" w:cs="Times New Roman"/>
          <w:i/>
          <w:sz w:val="20"/>
          <w:szCs w:val="20"/>
        </w:rPr>
        <w:t xml:space="preserve"> </w:t>
      </w:r>
      <w:r w:rsidR="003F04A5" w:rsidRPr="00846491">
        <w:rPr>
          <w:rFonts w:ascii="Times New Roman" w:hAnsi="Times New Roman" w:cs="Times New Roman"/>
          <w:i/>
          <w:sz w:val="20"/>
          <w:szCs w:val="20"/>
        </w:rPr>
        <w:t>Connection</w:t>
      </w:r>
      <w:r w:rsidR="00262F27">
        <w:rPr>
          <w:rFonts w:ascii="Times New Roman" w:hAnsi="Times New Roman" w:cs="Times New Roman"/>
          <w:i/>
          <w:sz w:val="20"/>
          <w:szCs w:val="20"/>
        </w:rPr>
        <w:t xml:space="preserve"> </w:t>
      </w:r>
      <w:r w:rsidR="003F04A5" w:rsidRPr="00846491">
        <w:rPr>
          <w:rFonts w:ascii="Times New Roman" w:hAnsi="Times New Roman" w:cs="Times New Roman"/>
          <w:i/>
          <w:sz w:val="20"/>
          <w:szCs w:val="20"/>
        </w:rPr>
        <w:t>Reconfiguration</w:t>
      </w:r>
      <w:r w:rsidR="00262F27">
        <w:rPr>
          <w:rFonts w:ascii="Times New Roman" w:hAnsi="Times New Roman" w:cs="Times New Roman"/>
          <w:i/>
          <w:sz w:val="20"/>
          <w:szCs w:val="20"/>
        </w:rPr>
        <w:t xml:space="preserve"> </w:t>
      </w:r>
      <w:r w:rsidR="003F04A5" w:rsidRPr="00846491">
        <w:rPr>
          <w:rFonts w:ascii="Times New Roman" w:hAnsi="Times New Roman" w:cs="Times New Roman"/>
          <w:i/>
          <w:sz w:val="20"/>
          <w:szCs w:val="20"/>
        </w:rPr>
        <w:t>Complete</w:t>
      </w:r>
      <w:r w:rsidR="003F04A5">
        <w:rPr>
          <w:rFonts w:ascii="Times New Roman" w:hAnsi="Times New Roman" w:cs="Times New Roman"/>
          <w:sz w:val="20"/>
          <w:szCs w:val="20"/>
        </w:rPr>
        <w:t xml:space="preserve"> message when UE is ready to switch to the target eNB.</w:t>
      </w:r>
      <w:r w:rsidR="00674DDD">
        <w:rPr>
          <w:rFonts w:ascii="Times New Roman" w:hAnsi="Times New Roman" w:cs="Times New Roman"/>
          <w:sz w:val="20"/>
          <w:szCs w:val="20"/>
        </w:rPr>
        <w:t xml:space="preserve"> After sending </w:t>
      </w:r>
      <w:r w:rsidR="00674DDD" w:rsidRPr="00846491">
        <w:rPr>
          <w:rFonts w:ascii="Times New Roman" w:hAnsi="Times New Roman" w:cs="Times New Roman"/>
          <w:i/>
          <w:sz w:val="20"/>
          <w:szCs w:val="20"/>
        </w:rPr>
        <w:t>RRC</w:t>
      </w:r>
      <w:r w:rsidR="00674DDD">
        <w:rPr>
          <w:rFonts w:ascii="Times New Roman" w:hAnsi="Times New Roman" w:cs="Times New Roman"/>
          <w:i/>
          <w:sz w:val="20"/>
          <w:szCs w:val="20"/>
        </w:rPr>
        <w:t xml:space="preserve"> </w:t>
      </w:r>
      <w:r w:rsidR="00674DDD" w:rsidRPr="00846491">
        <w:rPr>
          <w:rFonts w:ascii="Times New Roman" w:hAnsi="Times New Roman" w:cs="Times New Roman"/>
          <w:i/>
          <w:sz w:val="20"/>
          <w:szCs w:val="20"/>
        </w:rPr>
        <w:t>Connection</w:t>
      </w:r>
      <w:r w:rsidR="00674DDD">
        <w:rPr>
          <w:rFonts w:ascii="Times New Roman" w:hAnsi="Times New Roman" w:cs="Times New Roman"/>
          <w:i/>
          <w:sz w:val="20"/>
          <w:szCs w:val="20"/>
        </w:rPr>
        <w:t xml:space="preserve"> </w:t>
      </w:r>
      <w:r w:rsidR="00674DDD" w:rsidRPr="00846491">
        <w:rPr>
          <w:rFonts w:ascii="Times New Roman" w:hAnsi="Times New Roman" w:cs="Times New Roman"/>
          <w:i/>
          <w:sz w:val="20"/>
          <w:szCs w:val="20"/>
        </w:rPr>
        <w:t>Reconfiguration</w:t>
      </w:r>
      <w:r w:rsidR="00674DDD">
        <w:rPr>
          <w:rFonts w:ascii="Times New Roman" w:hAnsi="Times New Roman" w:cs="Times New Roman"/>
          <w:i/>
          <w:sz w:val="20"/>
          <w:szCs w:val="20"/>
        </w:rPr>
        <w:t xml:space="preserve"> </w:t>
      </w:r>
      <w:r w:rsidR="00674DDD" w:rsidRPr="00846491">
        <w:rPr>
          <w:rFonts w:ascii="Times New Roman" w:hAnsi="Times New Roman" w:cs="Times New Roman"/>
          <w:i/>
          <w:sz w:val="20"/>
          <w:szCs w:val="20"/>
        </w:rPr>
        <w:t>Complete</w:t>
      </w:r>
      <w:r w:rsidR="00674DDD">
        <w:rPr>
          <w:rFonts w:ascii="Times New Roman" w:hAnsi="Times New Roman" w:cs="Times New Roman"/>
          <w:sz w:val="20"/>
          <w:szCs w:val="20"/>
        </w:rPr>
        <w:t xml:space="preserve"> message, the UE releases the pre-allocated UL grant.</w:t>
      </w:r>
    </w:p>
    <w:p w:rsidR="00574474" w:rsidRPr="00262F27" w:rsidRDefault="00574474" w:rsidP="004D6D3B">
      <w:pPr>
        <w:contextualSpacing/>
        <w:jc w:val="both"/>
        <w:rPr>
          <w:rFonts w:ascii="Times New Roman" w:hAnsi="Times New Roman" w:cs="Times New Roman"/>
          <w:sz w:val="12"/>
          <w:szCs w:val="12"/>
        </w:rPr>
      </w:pPr>
    </w:p>
    <w:p w:rsidR="00574474" w:rsidRDefault="00130593" w:rsidP="004D6D3B">
      <w:pPr>
        <w:contextualSpacing/>
        <w:jc w:val="both"/>
        <w:rPr>
          <w:rFonts w:ascii="Times New Roman" w:hAnsi="Times New Roman" w:cs="Times New Roman"/>
          <w:sz w:val="20"/>
          <w:szCs w:val="20"/>
        </w:rPr>
      </w:pPr>
      <w:r>
        <w:rPr>
          <w:rFonts w:ascii="Times New Roman" w:hAnsi="Times New Roman" w:cs="Times New Roman"/>
          <w:sz w:val="20"/>
          <w:szCs w:val="20"/>
        </w:rPr>
        <w:t xml:space="preserve">During </w:t>
      </w:r>
      <w:r w:rsidR="003F04A5">
        <w:rPr>
          <w:rFonts w:ascii="Times New Roman" w:hAnsi="Times New Roman" w:cs="Times New Roman"/>
          <w:sz w:val="20"/>
          <w:szCs w:val="20"/>
        </w:rPr>
        <w:t>the email discussion [</w:t>
      </w:r>
      <w:r w:rsidR="0044751D">
        <w:rPr>
          <w:rFonts w:ascii="Times New Roman" w:hAnsi="Times New Roman" w:cs="Times New Roman"/>
          <w:sz w:val="20"/>
          <w:szCs w:val="20"/>
        </w:rPr>
        <w:t>4</w:t>
      </w:r>
      <w:r w:rsidR="003F04A5">
        <w:rPr>
          <w:rFonts w:ascii="Times New Roman" w:hAnsi="Times New Roman" w:cs="Times New Roman"/>
          <w:sz w:val="20"/>
          <w:szCs w:val="20"/>
        </w:rPr>
        <w:t xml:space="preserve">], </w:t>
      </w:r>
      <w:r>
        <w:rPr>
          <w:rFonts w:ascii="Times New Roman" w:hAnsi="Times New Roman" w:cs="Times New Roman"/>
          <w:sz w:val="20"/>
          <w:szCs w:val="20"/>
        </w:rPr>
        <w:t xml:space="preserve">other </w:t>
      </w:r>
      <w:r w:rsidR="003F04A5">
        <w:rPr>
          <w:rFonts w:ascii="Times New Roman" w:hAnsi="Times New Roman" w:cs="Times New Roman"/>
          <w:sz w:val="20"/>
          <w:szCs w:val="20"/>
        </w:rPr>
        <w:t>issues from Latency Reduction WI were addressed as follows:</w:t>
      </w:r>
    </w:p>
    <w:p w:rsidR="003F04A5" w:rsidRPr="003F04A5" w:rsidRDefault="003F04A5" w:rsidP="003F04A5">
      <w:pPr>
        <w:ind w:firstLine="720"/>
        <w:contextualSpacing/>
        <w:jc w:val="both"/>
        <w:rPr>
          <w:rFonts w:ascii="Times New Roman" w:hAnsi="Times New Roman" w:cs="Times New Roman"/>
          <w:sz w:val="20"/>
          <w:szCs w:val="20"/>
        </w:rPr>
      </w:pPr>
      <w:r w:rsidRPr="003F04A5">
        <w:rPr>
          <w:rFonts w:ascii="Times New Roman" w:hAnsi="Times New Roman" w:cs="Times New Roman"/>
          <w:sz w:val="20"/>
          <w:szCs w:val="20"/>
        </w:rPr>
        <w:t>Issue 5: HARQ Re-transmission in configured UL grant</w:t>
      </w:r>
    </w:p>
    <w:p w:rsidR="003F04A5" w:rsidRDefault="003F04A5" w:rsidP="003F04A5">
      <w:pPr>
        <w:contextualSpacing/>
        <w:jc w:val="both"/>
        <w:rPr>
          <w:rFonts w:ascii="Times New Roman" w:hAnsi="Times New Roman" w:cs="Times New Roman"/>
          <w:sz w:val="20"/>
          <w:szCs w:val="20"/>
        </w:rPr>
      </w:pPr>
      <w:r w:rsidRPr="003F04A5">
        <w:rPr>
          <w:rFonts w:ascii="Times New Roman" w:hAnsi="Times New Roman" w:cs="Times New Roman"/>
          <w:sz w:val="20"/>
          <w:szCs w:val="20"/>
        </w:rPr>
        <w:tab/>
        <w:t>Issue 6:</w:t>
      </w:r>
      <w:r w:rsidR="00262F27">
        <w:rPr>
          <w:rFonts w:ascii="Times New Roman" w:hAnsi="Times New Roman" w:cs="Times New Roman"/>
          <w:sz w:val="20"/>
          <w:szCs w:val="20"/>
        </w:rPr>
        <w:t xml:space="preserve"> DTX detection error</w:t>
      </w:r>
    </w:p>
    <w:p w:rsidR="00197200" w:rsidRDefault="00197200" w:rsidP="00F95047">
      <w:pPr>
        <w:contextualSpacing/>
        <w:jc w:val="both"/>
        <w:rPr>
          <w:rFonts w:ascii="Times New Roman" w:hAnsi="Times New Roman" w:cs="Times New Roman"/>
          <w:sz w:val="20"/>
          <w:szCs w:val="20"/>
        </w:rPr>
      </w:pPr>
      <w:r>
        <w:rPr>
          <w:rFonts w:ascii="Times New Roman" w:hAnsi="Times New Roman" w:cs="Times New Roman"/>
          <w:sz w:val="20"/>
          <w:szCs w:val="20"/>
        </w:rPr>
        <w:t xml:space="preserve">Since above </w:t>
      </w:r>
      <w:r w:rsidR="00130593">
        <w:rPr>
          <w:rFonts w:ascii="Times New Roman" w:hAnsi="Times New Roman" w:cs="Times New Roman"/>
          <w:sz w:val="20"/>
          <w:szCs w:val="20"/>
        </w:rPr>
        <w:t xml:space="preserve">issues </w:t>
      </w:r>
      <w:r w:rsidR="003F04A5">
        <w:rPr>
          <w:rFonts w:ascii="Times New Roman" w:hAnsi="Times New Roman" w:cs="Times New Roman"/>
          <w:sz w:val="20"/>
          <w:szCs w:val="20"/>
        </w:rPr>
        <w:t>from Latency Reduction WI</w:t>
      </w:r>
      <w:r w:rsidR="00130593">
        <w:rPr>
          <w:rFonts w:ascii="Times New Roman" w:hAnsi="Times New Roman" w:cs="Times New Roman"/>
          <w:sz w:val="20"/>
          <w:szCs w:val="20"/>
        </w:rPr>
        <w:t xml:space="preserve"> assume that </w:t>
      </w:r>
      <w:r w:rsidR="00130593" w:rsidRPr="00130593">
        <w:rPr>
          <w:rFonts w:ascii="Times New Roman" w:hAnsi="Times New Roman" w:cs="Times New Roman"/>
          <w:sz w:val="20"/>
          <w:szCs w:val="20"/>
        </w:rPr>
        <w:t>UE always generates and sends a MAC PDU if there is an uplink g</w:t>
      </w:r>
      <w:r w:rsidR="00130593">
        <w:rPr>
          <w:rFonts w:ascii="Times New Roman" w:hAnsi="Times New Roman" w:cs="Times New Roman"/>
          <w:sz w:val="20"/>
          <w:szCs w:val="20"/>
        </w:rPr>
        <w:t xml:space="preserve">rant configured by RRC in a TTI, this is not aligned with the </w:t>
      </w:r>
      <w:r w:rsidR="00AC4964">
        <w:rPr>
          <w:rFonts w:ascii="Times New Roman" w:hAnsi="Times New Roman" w:cs="Times New Roman"/>
          <w:sz w:val="20"/>
          <w:szCs w:val="20"/>
        </w:rPr>
        <w:t xml:space="preserve">intention </w:t>
      </w:r>
      <w:r w:rsidR="00130593">
        <w:rPr>
          <w:rFonts w:ascii="Times New Roman" w:hAnsi="Times New Roman" w:cs="Times New Roman"/>
          <w:sz w:val="20"/>
          <w:szCs w:val="20"/>
        </w:rPr>
        <w:t xml:space="preserve">of pre-allocated periodic UL grant for RACH-less HO. </w:t>
      </w:r>
      <w:r>
        <w:rPr>
          <w:rFonts w:ascii="Times New Roman" w:hAnsi="Times New Roman" w:cs="Times New Roman"/>
          <w:sz w:val="20"/>
          <w:szCs w:val="20"/>
        </w:rPr>
        <w:t>Since t</w:t>
      </w:r>
      <w:r w:rsidR="00130593" w:rsidRPr="00130593">
        <w:rPr>
          <w:rFonts w:ascii="Times New Roman" w:hAnsi="Times New Roman" w:cs="Times New Roman"/>
          <w:sz w:val="20"/>
          <w:szCs w:val="20"/>
        </w:rPr>
        <w:t>he uplink grant configured by RRC is used only for</w:t>
      </w:r>
      <w:r w:rsidR="00130593">
        <w:rPr>
          <w:rFonts w:ascii="Times New Roman" w:hAnsi="Times New Roman" w:cs="Times New Roman"/>
          <w:sz w:val="20"/>
          <w:szCs w:val="20"/>
        </w:rPr>
        <w:t xml:space="preserve"> one-time</w:t>
      </w:r>
      <w:r w:rsidR="00130593" w:rsidRPr="00130593">
        <w:rPr>
          <w:rFonts w:ascii="Times New Roman" w:hAnsi="Times New Roman" w:cs="Times New Roman"/>
          <w:sz w:val="20"/>
          <w:szCs w:val="20"/>
        </w:rPr>
        <w:t xml:space="preserve"> transmission of RRCConnectionReconfigurationComplete message</w:t>
      </w:r>
      <w:r w:rsidR="00262F27">
        <w:rPr>
          <w:rFonts w:ascii="Times New Roman" w:hAnsi="Times New Roman" w:cs="Times New Roman"/>
          <w:sz w:val="20"/>
          <w:szCs w:val="20"/>
        </w:rPr>
        <w:t xml:space="preserve">, the </w:t>
      </w:r>
      <w:r>
        <w:rPr>
          <w:rFonts w:ascii="Times New Roman" w:hAnsi="Times New Roman" w:cs="Times New Roman"/>
          <w:sz w:val="20"/>
          <w:szCs w:val="20"/>
        </w:rPr>
        <w:t>issues need to be removed from the open issues for Mobility Enhancement WI.</w:t>
      </w:r>
    </w:p>
    <w:p w:rsidR="00262F27" w:rsidRPr="00262F27" w:rsidRDefault="00262F27" w:rsidP="00F95047">
      <w:pPr>
        <w:contextualSpacing/>
        <w:jc w:val="both"/>
        <w:rPr>
          <w:rFonts w:ascii="Times New Roman" w:hAnsi="Times New Roman" w:cs="Times New Roman"/>
          <w:sz w:val="12"/>
          <w:szCs w:val="12"/>
        </w:rPr>
      </w:pPr>
    </w:p>
    <w:p w:rsidR="00F95047" w:rsidRDefault="00CE7712" w:rsidP="00F95047">
      <w:pPr>
        <w:jc w:val="both"/>
        <w:rPr>
          <w:rFonts w:ascii="Times New Roman" w:hAnsi="Times New Roman" w:cs="Times New Roman"/>
          <w:sz w:val="20"/>
          <w:szCs w:val="20"/>
        </w:rPr>
      </w:pPr>
      <w:r>
        <w:rPr>
          <w:rFonts w:ascii="Times New Roman" w:hAnsi="Times New Roman" w:cs="Times New Roman"/>
          <w:b/>
          <w:sz w:val="20"/>
          <w:szCs w:val="20"/>
        </w:rPr>
        <w:t>Proposal</w:t>
      </w:r>
      <w:r w:rsidR="00262F27">
        <w:rPr>
          <w:rFonts w:ascii="Times New Roman" w:hAnsi="Times New Roman" w:cs="Times New Roman"/>
          <w:b/>
          <w:sz w:val="20"/>
          <w:szCs w:val="20"/>
        </w:rPr>
        <w:t xml:space="preserve"> 2</w:t>
      </w:r>
      <w:r>
        <w:rPr>
          <w:rFonts w:ascii="Times New Roman" w:hAnsi="Times New Roman" w:cs="Times New Roman"/>
          <w:sz w:val="20"/>
          <w:szCs w:val="20"/>
        </w:rPr>
        <w:t>:</w:t>
      </w:r>
      <w:r w:rsidR="00197200">
        <w:rPr>
          <w:rFonts w:ascii="Times New Roman" w:hAnsi="Times New Roman" w:cs="Times New Roman"/>
          <w:sz w:val="20"/>
          <w:szCs w:val="20"/>
        </w:rPr>
        <w:t xml:space="preserve"> </w:t>
      </w:r>
      <w:r w:rsidR="00262F27">
        <w:rPr>
          <w:rFonts w:ascii="Times New Roman" w:hAnsi="Times New Roman" w:cs="Times New Roman"/>
          <w:sz w:val="20"/>
          <w:szCs w:val="20"/>
        </w:rPr>
        <w:t>RAN2 not to address other</w:t>
      </w:r>
      <w:r w:rsidR="00197200">
        <w:rPr>
          <w:rFonts w:ascii="Times New Roman" w:hAnsi="Times New Roman" w:cs="Times New Roman"/>
          <w:sz w:val="20"/>
          <w:szCs w:val="20"/>
        </w:rPr>
        <w:t xml:space="preserve"> i</w:t>
      </w:r>
      <w:r w:rsidR="00262F27">
        <w:rPr>
          <w:rFonts w:ascii="Times New Roman" w:hAnsi="Times New Roman" w:cs="Times New Roman"/>
          <w:sz w:val="20"/>
          <w:szCs w:val="20"/>
        </w:rPr>
        <w:t>ssues from Latency Reduction WI</w:t>
      </w:r>
      <w:r w:rsidR="00CE748E">
        <w:rPr>
          <w:rFonts w:ascii="Times New Roman" w:hAnsi="Times New Roman" w:cs="Times New Roman"/>
          <w:sz w:val="20"/>
          <w:szCs w:val="20"/>
        </w:rPr>
        <w:t>.</w:t>
      </w:r>
    </w:p>
    <w:p w:rsidR="0098568D" w:rsidRPr="00581DB1" w:rsidRDefault="0098568D" w:rsidP="00F95047">
      <w:pPr>
        <w:jc w:val="both"/>
        <w:rPr>
          <w:rFonts w:ascii="Times New Roman" w:hAnsi="Times New Roman" w:cs="Times New Roman"/>
          <w:b/>
          <w:sz w:val="12"/>
          <w:szCs w:val="12"/>
        </w:rPr>
      </w:pPr>
    </w:p>
    <w:p w:rsidR="00D5451D" w:rsidRDefault="00D5451D" w:rsidP="0007400D">
      <w:pPr>
        <w:pStyle w:val="a"/>
      </w:pPr>
      <w:r>
        <w:rPr>
          <w:rFonts w:hint="eastAsia"/>
        </w:rPr>
        <w:t>Conclusion</w:t>
      </w:r>
    </w:p>
    <w:p w:rsidR="0044751D" w:rsidRDefault="0044751D" w:rsidP="0044751D">
      <w:pPr>
        <w:contextualSpacing/>
        <w:jc w:val="both"/>
        <w:rPr>
          <w:rFonts w:ascii="Times New Roman" w:hAnsi="Times New Roman" w:cs="Times New Roman"/>
          <w:sz w:val="20"/>
          <w:szCs w:val="20"/>
        </w:rPr>
      </w:pPr>
      <w:r w:rsidRPr="003F04A5">
        <w:rPr>
          <w:rFonts w:ascii="Times New Roman" w:hAnsi="Times New Roman" w:cs="Times New Roman"/>
          <w:b/>
          <w:sz w:val="20"/>
          <w:szCs w:val="20"/>
        </w:rPr>
        <w:t>Proposal 1</w:t>
      </w:r>
      <w:r>
        <w:rPr>
          <w:rFonts w:ascii="Times New Roman" w:hAnsi="Times New Roman" w:cs="Times New Roman"/>
          <w:sz w:val="20"/>
          <w:szCs w:val="20"/>
        </w:rPr>
        <w:t xml:space="preserve">. RAN2 to confirm to use the earliest pre-allocated UL grant to send </w:t>
      </w:r>
      <w:r w:rsidRPr="00846491">
        <w:rPr>
          <w:rFonts w:ascii="Times New Roman" w:hAnsi="Times New Roman" w:cs="Times New Roman"/>
          <w:i/>
          <w:sz w:val="20"/>
          <w:szCs w:val="20"/>
        </w:rPr>
        <w:t>RRC</w:t>
      </w:r>
      <w:r>
        <w:rPr>
          <w:rFonts w:ascii="Times New Roman" w:hAnsi="Times New Roman" w:cs="Times New Roman"/>
          <w:i/>
          <w:sz w:val="20"/>
          <w:szCs w:val="20"/>
        </w:rPr>
        <w:t xml:space="preserve"> </w:t>
      </w:r>
      <w:r w:rsidRPr="00846491">
        <w:rPr>
          <w:rFonts w:ascii="Times New Roman" w:hAnsi="Times New Roman" w:cs="Times New Roman"/>
          <w:i/>
          <w:sz w:val="20"/>
          <w:szCs w:val="20"/>
        </w:rPr>
        <w:t>Connection</w:t>
      </w:r>
      <w:r>
        <w:rPr>
          <w:rFonts w:ascii="Times New Roman" w:hAnsi="Times New Roman" w:cs="Times New Roman"/>
          <w:i/>
          <w:sz w:val="20"/>
          <w:szCs w:val="20"/>
        </w:rPr>
        <w:t xml:space="preserve"> </w:t>
      </w:r>
      <w:r w:rsidRPr="00846491">
        <w:rPr>
          <w:rFonts w:ascii="Times New Roman" w:hAnsi="Times New Roman" w:cs="Times New Roman"/>
          <w:i/>
          <w:sz w:val="20"/>
          <w:szCs w:val="20"/>
        </w:rPr>
        <w:t>Reconfiguration</w:t>
      </w:r>
      <w:r>
        <w:rPr>
          <w:rFonts w:ascii="Times New Roman" w:hAnsi="Times New Roman" w:cs="Times New Roman"/>
          <w:i/>
          <w:sz w:val="20"/>
          <w:szCs w:val="20"/>
        </w:rPr>
        <w:t xml:space="preserve"> </w:t>
      </w:r>
      <w:r w:rsidRPr="00846491">
        <w:rPr>
          <w:rFonts w:ascii="Times New Roman" w:hAnsi="Times New Roman" w:cs="Times New Roman"/>
          <w:i/>
          <w:sz w:val="20"/>
          <w:szCs w:val="20"/>
        </w:rPr>
        <w:t>Complete</w:t>
      </w:r>
      <w:r>
        <w:rPr>
          <w:rFonts w:ascii="Times New Roman" w:hAnsi="Times New Roman" w:cs="Times New Roman"/>
          <w:sz w:val="20"/>
          <w:szCs w:val="20"/>
        </w:rPr>
        <w:t xml:space="preserve"> message when UE is ready to switch to the target eNB. After sending </w:t>
      </w:r>
      <w:r w:rsidRPr="00846491">
        <w:rPr>
          <w:rFonts w:ascii="Times New Roman" w:hAnsi="Times New Roman" w:cs="Times New Roman"/>
          <w:i/>
          <w:sz w:val="20"/>
          <w:szCs w:val="20"/>
        </w:rPr>
        <w:t>RRC</w:t>
      </w:r>
      <w:r>
        <w:rPr>
          <w:rFonts w:ascii="Times New Roman" w:hAnsi="Times New Roman" w:cs="Times New Roman"/>
          <w:i/>
          <w:sz w:val="20"/>
          <w:szCs w:val="20"/>
        </w:rPr>
        <w:t xml:space="preserve"> </w:t>
      </w:r>
      <w:r w:rsidRPr="00846491">
        <w:rPr>
          <w:rFonts w:ascii="Times New Roman" w:hAnsi="Times New Roman" w:cs="Times New Roman"/>
          <w:i/>
          <w:sz w:val="20"/>
          <w:szCs w:val="20"/>
        </w:rPr>
        <w:t>Connection</w:t>
      </w:r>
      <w:r>
        <w:rPr>
          <w:rFonts w:ascii="Times New Roman" w:hAnsi="Times New Roman" w:cs="Times New Roman"/>
          <w:i/>
          <w:sz w:val="20"/>
          <w:szCs w:val="20"/>
        </w:rPr>
        <w:t xml:space="preserve"> </w:t>
      </w:r>
      <w:r w:rsidRPr="00846491">
        <w:rPr>
          <w:rFonts w:ascii="Times New Roman" w:hAnsi="Times New Roman" w:cs="Times New Roman"/>
          <w:i/>
          <w:sz w:val="20"/>
          <w:szCs w:val="20"/>
        </w:rPr>
        <w:t>Reconfiguration</w:t>
      </w:r>
      <w:r>
        <w:rPr>
          <w:rFonts w:ascii="Times New Roman" w:hAnsi="Times New Roman" w:cs="Times New Roman"/>
          <w:i/>
          <w:sz w:val="20"/>
          <w:szCs w:val="20"/>
        </w:rPr>
        <w:t xml:space="preserve"> </w:t>
      </w:r>
      <w:r w:rsidRPr="00846491">
        <w:rPr>
          <w:rFonts w:ascii="Times New Roman" w:hAnsi="Times New Roman" w:cs="Times New Roman"/>
          <w:i/>
          <w:sz w:val="20"/>
          <w:szCs w:val="20"/>
        </w:rPr>
        <w:t>Complete</w:t>
      </w:r>
      <w:r>
        <w:rPr>
          <w:rFonts w:ascii="Times New Roman" w:hAnsi="Times New Roman" w:cs="Times New Roman"/>
          <w:sz w:val="20"/>
          <w:szCs w:val="20"/>
        </w:rPr>
        <w:t xml:space="preserve"> message, the UE releases the pre-allocated UL grant.</w:t>
      </w:r>
    </w:p>
    <w:p w:rsidR="0044751D" w:rsidRPr="0044751D" w:rsidRDefault="0044751D" w:rsidP="0044751D">
      <w:pPr>
        <w:contextualSpacing/>
        <w:jc w:val="both"/>
        <w:rPr>
          <w:rFonts w:ascii="Times New Roman" w:hAnsi="Times New Roman" w:cs="Times New Roman"/>
          <w:sz w:val="12"/>
          <w:szCs w:val="12"/>
        </w:rPr>
      </w:pPr>
    </w:p>
    <w:p w:rsidR="0044751D" w:rsidRDefault="0044751D" w:rsidP="0044751D">
      <w:pPr>
        <w:jc w:val="both"/>
        <w:rPr>
          <w:rFonts w:ascii="Times New Roman" w:hAnsi="Times New Roman" w:cs="Times New Roman"/>
          <w:sz w:val="20"/>
          <w:szCs w:val="20"/>
        </w:rPr>
      </w:pPr>
      <w:r>
        <w:rPr>
          <w:rFonts w:ascii="Times New Roman" w:hAnsi="Times New Roman" w:cs="Times New Roman"/>
          <w:b/>
          <w:sz w:val="20"/>
          <w:szCs w:val="20"/>
        </w:rPr>
        <w:t>Proposal 2</w:t>
      </w:r>
      <w:r>
        <w:rPr>
          <w:rFonts w:ascii="Times New Roman" w:hAnsi="Times New Roman" w:cs="Times New Roman"/>
          <w:sz w:val="20"/>
          <w:szCs w:val="20"/>
        </w:rPr>
        <w:t>: RAN2 not to address other issues from Latency Reduction WI.</w:t>
      </w:r>
    </w:p>
    <w:p w:rsidR="00431E8A" w:rsidRPr="00431E8A" w:rsidRDefault="00431E8A" w:rsidP="00BB03F0">
      <w:pPr>
        <w:jc w:val="both"/>
        <w:rPr>
          <w:rFonts w:ascii="Times New Roman" w:hAnsi="Times New Roman" w:cs="Times New Roman"/>
          <w:sz w:val="12"/>
          <w:szCs w:val="12"/>
        </w:rPr>
      </w:pPr>
    </w:p>
    <w:p w:rsidR="0043558C" w:rsidRDefault="00374A58" w:rsidP="008C1AAE">
      <w:pPr>
        <w:pStyle w:val="a"/>
      </w:pPr>
      <w:r>
        <w:rPr>
          <w:rFonts w:hint="eastAsia"/>
        </w:rPr>
        <w:t>References</w:t>
      </w:r>
    </w:p>
    <w:p w:rsidR="0044751D" w:rsidRDefault="0044751D" w:rsidP="0044751D">
      <w:pPr>
        <w:contextualSpacing/>
        <w:jc w:val="both"/>
        <w:rPr>
          <w:rFonts w:ascii="Times New Roman" w:hAnsi="Times New Roman" w:cs="Times New Roman"/>
          <w:sz w:val="20"/>
          <w:szCs w:val="20"/>
        </w:rPr>
      </w:pPr>
      <w:r w:rsidRPr="0044751D">
        <w:rPr>
          <w:rFonts w:ascii="Times New Roman" w:hAnsi="Times New Roman" w:cs="Times New Roman"/>
          <w:sz w:val="20"/>
          <w:szCs w:val="20"/>
        </w:rPr>
        <w:t xml:space="preserve">[1] </w:t>
      </w:r>
      <w:r>
        <w:rPr>
          <w:rFonts w:ascii="Times New Roman" w:hAnsi="Times New Roman" w:cs="Times New Roman"/>
          <w:sz w:val="20"/>
          <w:szCs w:val="20"/>
        </w:rPr>
        <w:t xml:space="preserve">R2-164421, </w:t>
      </w:r>
      <w:r w:rsidRPr="000F126A">
        <w:rPr>
          <w:rFonts w:ascii="Times New Roman" w:hAnsi="Times New Roman" w:cs="Times New Roman"/>
          <w:sz w:val="20"/>
          <w:szCs w:val="20"/>
        </w:rPr>
        <w:t>Report from LTE Break-Out session (eVoLTE, Light conn, Mobility enh, eMBMS)</w:t>
      </w:r>
      <w:r>
        <w:rPr>
          <w:rFonts w:ascii="Times New Roman" w:hAnsi="Times New Roman" w:cs="Times New Roman"/>
          <w:sz w:val="20"/>
          <w:szCs w:val="20"/>
        </w:rPr>
        <w:t>, CMCC</w:t>
      </w:r>
    </w:p>
    <w:p w:rsidR="0044751D" w:rsidRDefault="0044751D" w:rsidP="0044751D">
      <w:pPr>
        <w:contextualSpacing/>
        <w:jc w:val="both"/>
        <w:rPr>
          <w:rFonts w:ascii="Times New Roman" w:hAnsi="Times New Roman" w:cs="Times New Roman"/>
          <w:sz w:val="20"/>
          <w:szCs w:val="20"/>
        </w:rPr>
      </w:pPr>
      <w:r>
        <w:rPr>
          <w:rFonts w:ascii="Times New Roman" w:hAnsi="Times New Roman" w:cs="Times New Roman"/>
          <w:sz w:val="20"/>
          <w:szCs w:val="20"/>
        </w:rPr>
        <w:t xml:space="preserve">[2] R2-165841, </w:t>
      </w:r>
      <w:r w:rsidRPr="007016A0">
        <w:rPr>
          <w:rFonts w:ascii="Times New Roman" w:hAnsi="Times New Roman" w:cs="Times New Roman"/>
          <w:sz w:val="20"/>
          <w:szCs w:val="20"/>
        </w:rPr>
        <w:t>Report from LTE Break-Out session (eVoLTE, Light conn, Mobility enh, eMBMS)</w:t>
      </w:r>
      <w:r>
        <w:rPr>
          <w:rFonts w:ascii="Times New Roman" w:hAnsi="Times New Roman" w:cs="Times New Roman"/>
          <w:sz w:val="20"/>
          <w:szCs w:val="20"/>
        </w:rPr>
        <w:t>, CMCC</w:t>
      </w:r>
    </w:p>
    <w:p w:rsidR="0044751D" w:rsidRDefault="0044751D" w:rsidP="0044751D">
      <w:pPr>
        <w:contextualSpacing/>
        <w:jc w:val="both"/>
        <w:rPr>
          <w:rFonts w:ascii="Times New Roman" w:hAnsi="Times New Roman" w:cs="Times New Roman"/>
          <w:sz w:val="20"/>
          <w:szCs w:val="20"/>
        </w:rPr>
      </w:pPr>
      <w:r>
        <w:rPr>
          <w:rFonts w:ascii="Times New Roman" w:hAnsi="Times New Roman" w:cs="Times New Roman"/>
          <w:sz w:val="20"/>
          <w:szCs w:val="20"/>
        </w:rPr>
        <w:t xml:space="preserve">[3] </w:t>
      </w:r>
      <w:r w:rsidRPr="0044751D">
        <w:rPr>
          <w:rFonts w:ascii="Times New Roman" w:hAnsi="Times New Roman" w:cs="Times New Roman"/>
          <w:sz w:val="20"/>
          <w:szCs w:val="20"/>
        </w:rPr>
        <w:t>R2-167241</w:t>
      </w:r>
      <w:r>
        <w:rPr>
          <w:rFonts w:ascii="Times New Roman" w:hAnsi="Times New Roman" w:cs="Times New Roman"/>
          <w:sz w:val="20"/>
          <w:szCs w:val="20"/>
        </w:rPr>
        <w:t xml:space="preserve">, </w:t>
      </w:r>
      <w:r w:rsidRPr="0044751D">
        <w:rPr>
          <w:rFonts w:ascii="Times New Roman" w:hAnsi="Times New Roman" w:cs="Times New Roman"/>
          <w:sz w:val="20"/>
          <w:szCs w:val="20"/>
        </w:rPr>
        <w:t>Report from LTE Break-Out Session, Vice-Chair (CMCC)</w:t>
      </w:r>
    </w:p>
    <w:p w:rsidR="0044751D" w:rsidRDefault="0044751D" w:rsidP="0044751D">
      <w:pPr>
        <w:contextualSpacing/>
        <w:jc w:val="both"/>
        <w:rPr>
          <w:rFonts w:ascii="Times New Roman" w:hAnsi="Times New Roman" w:cs="Times New Roman"/>
          <w:sz w:val="20"/>
          <w:szCs w:val="20"/>
        </w:rPr>
      </w:pPr>
      <w:r>
        <w:rPr>
          <w:rFonts w:ascii="Times New Roman" w:hAnsi="Times New Roman" w:cs="Times New Roman"/>
          <w:sz w:val="20"/>
          <w:szCs w:val="20"/>
        </w:rPr>
        <w:t>[4]</w:t>
      </w:r>
      <w:r w:rsidR="00765550">
        <w:rPr>
          <w:rFonts w:ascii="Times New Roman" w:hAnsi="Times New Roman" w:cs="Times New Roman"/>
          <w:sz w:val="20"/>
          <w:szCs w:val="20"/>
        </w:rPr>
        <w:t xml:space="preserve"> R2-16xxxx, </w:t>
      </w:r>
      <w:r w:rsidR="00765550" w:rsidRPr="00765550">
        <w:rPr>
          <w:rFonts w:ascii="Times New Roman" w:hAnsi="Times New Roman" w:cs="Times New Roman"/>
          <w:sz w:val="20"/>
          <w:szCs w:val="20"/>
        </w:rPr>
        <w:t>Email discussion report on open issues of mobility enhancement</w:t>
      </w:r>
      <w:r w:rsidR="00765550">
        <w:rPr>
          <w:rFonts w:ascii="Times New Roman" w:hAnsi="Times New Roman" w:cs="Times New Roman"/>
          <w:sz w:val="20"/>
          <w:szCs w:val="20"/>
        </w:rPr>
        <w:t>, ZTE</w:t>
      </w:r>
    </w:p>
    <w:p w:rsidR="0044751D" w:rsidRPr="0044751D" w:rsidRDefault="0044751D" w:rsidP="0044751D">
      <w:pPr>
        <w:contextualSpacing/>
        <w:jc w:val="both"/>
        <w:rPr>
          <w:rFonts w:ascii="Times New Roman" w:hAnsi="Times New Roman" w:cs="Times New Roman"/>
          <w:sz w:val="20"/>
          <w:szCs w:val="20"/>
        </w:rPr>
      </w:pPr>
      <w:r>
        <w:rPr>
          <w:rFonts w:ascii="Times New Roman" w:hAnsi="Times New Roman" w:cs="Times New Roman"/>
          <w:sz w:val="20"/>
          <w:szCs w:val="20"/>
        </w:rPr>
        <w:t xml:space="preserve">[5] R2-162532, </w:t>
      </w:r>
      <w:r w:rsidRPr="00901AD0">
        <w:rPr>
          <w:rFonts w:ascii="Times New Roman" w:hAnsi="Times New Roman" w:cs="Times New Roman"/>
          <w:sz w:val="20"/>
          <w:szCs w:val="20"/>
        </w:rPr>
        <w:t>Discussion of solution 1: RACH-less handover</w:t>
      </w:r>
      <w:r>
        <w:rPr>
          <w:rFonts w:ascii="Times New Roman" w:hAnsi="Times New Roman" w:cs="Times New Roman"/>
          <w:sz w:val="20"/>
          <w:szCs w:val="20"/>
        </w:rPr>
        <w:t>, Intel</w:t>
      </w:r>
    </w:p>
    <w:sectPr w:rsidR="0044751D" w:rsidRPr="0044751D" w:rsidSect="005B5980">
      <w:type w:val="continuous"/>
      <w:pgSz w:w="11907" w:h="16839"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0047" w:rsidRDefault="001C0047" w:rsidP="0007400D">
      <w:pPr>
        <w:spacing w:after="0" w:line="240" w:lineRule="auto"/>
      </w:pPr>
      <w:r>
        <w:separator/>
      </w:r>
    </w:p>
  </w:endnote>
  <w:endnote w:type="continuationSeparator" w:id="0">
    <w:p w:rsidR="001C0047" w:rsidRDefault="001C0047" w:rsidP="00074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바탕체">
    <w:panose1 w:val="02030609000101010101"/>
    <w:charset w:val="81"/>
    <w:family w:val="roman"/>
    <w:pitch w:val="fixed"/>
    <w:sig w:usb0="B00002AF" w:usb1="69D77CFB" w:usb2="00000030" w:usb3="00000000" w:csb0="0008009F" w:csb1="00000000"/>
  </w:font>
  <w:font w:name="한컴바탕">
    <w:panose1 w:val="02030600000101010101"/>
    <w:charset w:val="81"/>
    <w:family w:val="roman"/>
    <w:pitch w:val="variable"/>
    <w:sig w:usb0="F7FFAFFF" w:usb1="FBDFFFFF" w:usb2="00FFFFFF" w:usb3="00000000" w:csb0="803F01F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0047" w:rsidRDefault="001C0047" w:rsidP="0007400D">
      <w:pPr>
        <w:spacing w:after="0" w:line="240" w:lineRule="auto"/>
      </w:pPr>
      <w:r>
        <w:separator/>
      </w:r>
    </w:p>
  </w:footnote>
  <w:footnote w:type="continuationSeparator" w:id="0">
    <w:p w:rsidR="001C0047" w:rsidRDefault="001C0047" w:rsidP="000740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F5BF8"/>
    <w:multiLevelType w:val="hybridMultilevel"/>
    <w:tmpl w:val="4EBE29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33031F"/>
    <w:multiLevelType w:val="hybridMultilevel"/>
    <w:tmpl w:val="6A8E216E"/>
    <w:lvl w:ilvl="0" w:tplc="FFFFFFFF">
      <w:start w:val="2"/>
      <w:numFmt w:val="bullet"/>
      <w:lvlText w:val="-"/>
      <w:lvlJc w:val="left"/>
      <w:pPr>
        <w:ind w:left="1252" w:hanging="400"/>
      </w:pPr>
      <w:rPr>
        <w:rFonts w:ascii="Times New Roman" w:eastAsia="MS Mincho" w:hAnsi="Times New Roman" w:cs="Times New Roman" w:hint="default"/>
      </w:rPr>
    </w:lvl>
    <w:lvl w:ilvl="1" w:tplc="FFFFFFFF">
      <w:start w:val="2"/>
      <w:numFmt w:val="bullet"/>
      <w:lvlText w:val="-"/>
      <w:lvlJc w:val="left"/>
      <w:pPr>
        <w:ind w:left="1652" w:hanging="400"/>
      </w:pPr>
      <w:rPr>
        <w:rFonts w:ascii="Times New Roman" w:eastAsia="MS Mincho" w:hAnsi="Times New Roman" w:cs="Times New Roman" w:hint="default"/>
      </w:rPr>
    </w:lvl>
    <w:lvl w:ilvl="2" w:tplc="FFFFFFFF">
      <w:start w:val="2"/>
      <w:numFmt w:val="bullet"/>
      <w:lvlText w:val="-"/>
      <w:lvlJc w:val="left"/>
      <w:pPr>
        <w:ind w:left="2052" w:hanging="400"/>
      </w:pPr>
      <w:rPr>
        <w:rFonts w:ascii="Times New Roman" w:eastAsia="MS Mincho" w:hAnsi="Times New Roman" w:cs="Times New Roman" w:hint="default"/>
      </w:rPr>
    </w:lvl>
    <w:lvl w:ilvl="3" w:tplc="FFFFFFFF">
      <w:start w:val="2"/>
      <w:numFmt w:val="bullet"/>
      <w:lvlText w:val="-"/>
      <w:lvlJc w:val="left"/>
      <w:pPr>
        <w:ind w:left="2452" w:hanging="400"/>
      </w:pPr>
      <w:rPr>
        <w:rFonts w:ascii="Times New Roman" w:eastAsia="MS Mincho" w:hAnsi="Times New Roman" w:cs="Times New Roman"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E4FB8"/>
    <w:multiLevelType w:val="hybridMultilevel"/>
    <w:tmpl w:val="FFD8B162"/>
    <w:lvl w:ilvl="0" w:tplc="5790C9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E207017"/>
    <w:multiLevelType w:val="hybridMultilevel"/>
    <w:tmpl w:val="AC7CA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41272DA"/>
    <w:multiLevelType w:val="hybridMultilevel"/>
    <w:tmpl w:val="DAFCAD9A"/>
    <w:lvl w:ilvl="0" w:tplc="C2446388">
      <w:start w:val="1"/>
      <w:numFmt w:val="decimal"/>
      <w:lvlText w:val="%1)"/>
      <w:lvlJc w:val="left"/>
      <w:pPr>
        <w:ind w:left="360" w:hanging="360"/>
      </w:pPr>
      <w:rPr>
        <w:rFonts w:hint="default"/>
      </w:rPr>
    </w:lvl>
    <w:lvl w:ilvl="1" w:tplc="C2446388">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1846C5"/>
    <w:multiLevelType w:val="hybridMultilevel"/>
    <w:tmpl w:val="F2183BB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E2038C4"/>
    <w:multiLevelType w:val="hybridMultilevel"/>
    <w:tmpl w:val="8960AB98"/>
    <w:lvl w:ilvl="0" w:tplc="97F28A34">
      <w:start w:val="1"/>
      <w:numFmt w:val="decimal"/>
      <w:pStyle w:val="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71D1F3D"/>
    <w:multiLevelType w:val="hybridMultilevel"/>
    <w:tmpl w:val="BA5C10DA"/>
    <w:lvl w:ilvl="0" w:tplc="EC0C3228">
      <w:start w:val="1"/>
      <w:numFmt w:val="bullet"/>
      <w:lvlText w:val="-"/>
      <w:lvlJc w:val="left"/>
      <w:pPr>
        <w:ind w:left="405"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0" w15:restartNumberingAfterBreak="0">
    <w:nsid w:val="6E045208"/>
    <w:multiLevelType w:val="hybridMultilevel"/>
    <w:tmpl w:val="2448596A"/>
    <w:lvl w:ilvl="0" w:tplc="8670EB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B177E47"/>
    <w:multiLevelType w:val="hybridMultilevel"/>
    <w:tmpl w:val="4F84F52E"/>
    <w:lvl w:ilvl="0" w:tplc="FFFFFFFF">
      <w:start w:val="2"/>
      <w:numFmt w:val="bullet"/>
      <w:lvlText w:val="-"/>
      <w:lvlJc w:val="left"/>
      <w:pPr>
        <w:ind w:left="1367" w:hanging="400"/>
      </w:pPr>
      <w:rPr>
        <w:rFonts w:ascii="Times New Roman" w:eastAsia="MS Mincho" w:hAnsi="Times New Roman" w:cs="Times New Roman" w:hint="default"/>
      </w:rPr>
    </w:lvl>
    <w:lvl w:ilvl="1" w:tplc="FFFFFFFF">
      <w:start w:val="2"/>
      <w:numFmt w:val="bullet"/>
      <w:lvlText w:val="-"/>
      <w:lvlJc w:val="left"/>
      <w:pPr>
        <w:ind w:left="1767" w:hanging="400"/>
      </w:pPr>
      <w:rPr>
        <w:rFonts w:ascii="Times New Roman" w:eastAsia="MS Mincho" w:hAnsi="Times New Roman" w:cs="Times New Roman"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2" w15:restartNumberingAfterBreak="0">
    <w:nsid w:val="7D690C00"/>
    <w:multiLevelType w:val="hybridMultilevel"/>
    <w:tmpl w:val="18140A66"/>
    <w:lvl w:ilvl="0" w:tplc="1696CB58">
      <w:numFmt w:val="bullet"/>
      <w:lvlText w:val="-"/>
      <w:lvlJc w:val="left"/>
      <w:pPr>
        <w:ind w:left="1251" w:hanging="400"/>
      </w:pPr>
      <w:rPr>
        <w:rFonts w:ascii="Times New Roman" w:eastAsia="MS Mincho" w:hAnsi="Times New Roman" w:cs="Times New Roman"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num w:numId="1">
    <w:abstractNumId w:val="0"/>
  </w:num>
  <w:num w:numId="2">
    <w:abstractNumId w:val="8"/>
  </w:num>
  <w:num w:numId="3">
    <w:abstractNumId w:val="4"/>
  </w:num>
  <w:num w:numId="4">
    <w:abstractNumId w:val="7"/>
  </w:num>
  <w:num w:numId="5">
    <w:abstractNumId w:val="1"/>
  </w:num>
  <w:num w:numId="6">
    <w:abstractNumId w:val="2"/>
  </w:num>
  <w:num w:numId="7">
    <w:abstractNumId w:val="11"/>
  </w:num>
  <w:num w:numId="8">
    <w:abstractNumId w:val="12"/>
  </w:num>
  <w:num w:numId="9">
    <w:abstractNumId w:val="9"/>
  </w:num>
  <w:num w:numId="10">
    <w:abstractNumId w:val="10"/>
  </w:num>
  <w:num w:numId="11">
    <w:abstractNumId w:val="3"/>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8"/>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4A"/>
    <w:rsid w:val="00000630"/>
    <w:rsid w:val="00000E17"/>
    <w:rsid w:val="00001378"/>
    <w:rsid w:val="000053AD"/>
    <w:rsid w:val="000150B8"/>
    <w:rsid w:val="00017F8F"/>
    <w:rsid w:val="00026726"/>
    <w:rsid w:val="0003038D"/>
    <w:rsid w:val="00030ABD"/>
    <w:rsid w:val="00032F7C"/>
    <w:rsid w:val="00042FA3"/>
    <w:rsid w:val="000443EC"/>
    <w:rsid w:val="00047CD6"/>
    <w:rsid w:val="0005118B"/>
    <w:rsid w:val="00051C29"/>
    <w:rsid w:val="0007400D"/>
    <w:rsid w:val="00076B90"/>
    <w:rsid w:val="00077CD7"/>
    <w:rsid w:val="00080C44"/>
    <w:rsid w:val="0008285D"/>
    <w:rsid w:val="00085A94"/>
    <w:rsid w:val="00087AF2"/>
    <w:rsid w:val="000B1119"/>
    <w:rsid w:val="000D0A35"/>
    <w:rsid w:val="000D219B"/>
    <w:rsid w:val="000D4FE9"/>
    <w:rsid w:val="000D69D4"/>
    <w:rsid w:val="000E24B2"/>
    <w:rsid w:val="000E7AF6"/>
    <w:rsid w:val="000F0422"/>
    <w:rsid w:val="000F3F19"/>
    <w:rsid w:val="00107B23"/>
    <w:rsid w:val="00107EC2"/>
    <w:rsid w:val="00114BD2"/>
    <w:rsid w:val="001211A5"/>
    <w:rsid w:val="00122971"/>
    <w:rsid w:val="001267C6"/>
    <w:rsid w:val="00130593"/>
    <w:rsid w:val="00131278"/>
    <w:rsid w:val="00153D40"/>
    <w:rsid w:val="001540D9"/>
    <w:rsid w:val="00160ECB"/>
    <w:rsid w:val="00161C90"/>
    <w:rsid w:val="00173646"/>
    <w:rsid w:val="00174987"/>
    <w:rsid w:val="00176A29"/>
    <w:rsid w:val="00176DBA"/>
    <w:rsid w:val="001777B7"/>
    <w:rsid w:val="00181D1A"/>
    <w:rsid w:val="00183CEC"/>
    <w:rsid w:val="00185B9E"/>
    <w:rsid w:val="00194EDF"/>
    <w:rsid w:val="00197200"/>
    <w:rsid w:val="001A133B"/>
    <w:rsid w:val="001A4F04"/>
    <w:rsid w:val="001B1F33"/>
    <w:rsid w:val="001B7FE8"/>
    <w:rsid w:val="001C0047"/>
    <w:rsid w:val="001C5BB4"/>
    <w:rsid w:val="001D3457"/>
    <w:rsid w:val="001D505F"/>
    <w:rsid w:val="001E0319"/>
    <w:rsid w:val="001E084B"/>
    <w:rsid w:val="001E323C"/>
    <w:rsid w:val="001E337C"/>
    <w:rsid w:val="001E6559"/>
    <w:rsid w:val="001E6E36"/>
    <w:rsid w:val="001E743C"/>
    <w:rsid w:val="001F74BD"/>
    <w:rsid w:val="001F7BC7"/>
    <w:rsid w:val="00200C5E"/>
    <w:rsid w:val="0020421F"/>
    <w:rsid w:val="00205123"/>
    <w:rsid w:val="00211512"/>
    <w:rsid w:val="002143F2"/>
    <w:rsid w:val="00214EEF"/>
    <w:rsid w:val="00215A86"/>
    <w:rsid w:val="00215F16"/>
    <w:rsid w:val="00222EF1"/>
    <w:rsid w:val="002231DF"/>
    <w:rsid w:val="0022414E"/>
    <w:rsid w:val="0022598A"/>
    <w:rsid w:val="00232D5D"/>
    <w:rsid w:val="00234FB2"/>
    <w:rsid w:val="002527F9"/>
    <w:rsid w:val="002541D6"/>
    <w:rsid w:val="00256BBF"/>
    <w:rsid w:val="00262F27"/>
    <w:rsid w:val="00267935"/>
    <w:rsid w:val="002710A8"/>
    <w:rsid w:val="00273001"/>
    <w:rsid w:val="00274B56"/>
    <w:rsid w:val="00276BA4"/>
    <w:rsid w:val="00277F19"/>
    <w:rsid w:val="00286745"/>
    <w:rsid w:val="002953D4"/>
    <w:rsid w:val="00296CD3"/>
    <w:rsid w:val="0029747D"/>
    <w:rsid w:val="00297D25"/>
    <w:rsid w:val="002A1696"/>
    <w:rsid w:val="002A1CD7"/>
    <w:rsid w:val="002A4FC0"/>
    <w:rsid w:val="002B2C55"/>
    <w:rsid w:val="002D0583"/>
    <w:rsid w:val="002D33C9"/>
    <w:rsid w:val="002D48F2"/>
    <w:rsid w:val="002D5D39"/>
    <w:rsid w:val="002D74F8"/>
    <w:rsid w:val="002E3163"/>
    <w:rsid w:val="002F1905"/>
    <w:rsid w:val="002F5774"/>
    <w:rsid w:val="002F7A10"/>
    <w:rsid w:val="003035BE"/>
    <w:rsid w:val="00307062"/>
    <w:rsid w:val="0031488F"/>
    <w:rsid w:val="00316000"/>
    <w:rsid w:val="0031779E"/>
    <w:rsid w:val="0033019A"/>
    <w:rsid w:val="0033162F"/>
    <w:rsid w:val="003352AC"/>
    <w:rsid w:val="00335598"/>
    <w:rsid w:val="00335FF8"/>
    <w:rsid w:val="00344BC9"/>
    <w:rsid w:val="0034510E"/>
    <w:rsid w:val="0034719B"/>
    <w:rsid w:val="00352327"/>
    <w:rsid w:val="00353B61"/>
    <w:rsid w:val="00362506"/>
    <w:rsid w:val="00367531"/>
    <w:rsid w:val="003702FF"/>
    <w:rsid w:val="00370737"/>
    <w:rsid w:val="00374A58"/>
    <w:rsid w:val="0038208F"/>
    <w:rsid w:val="00383C4A"/>
    <w:rsid w:val="00385B08"/>
    <w:rsid w:val="00385F3A"/>
    <w:rsid w:val="00391ABF"/>
    <w:rsid w:val="00395020"/>
    <w:rsid w:val="003A4E23"/>
    <w:rsid w:val="003A56CB"/>
    <w:rsid w:val="003A71AB"/>
    <w:rsid w:val="003B30B9"/>
    <w:rsid w:val="003B7E1F"/>
    <w:rsid w:val="003C136D"/>
    <w:rsid w:val="003C1EC4"/>
    <w:rsid w:val="003C672B"/>
    <w:rsid w:val="003E2C5F"/>
    <w:rsid w:val="003E40A5"/>
    <w:rsid w:val="003E76C7"/>
    <w:rsid w:val="003F04A5"/>
    <w:rsid w:val="003F15D6"/>
    <w:rsid w:val="003F23A1"/>
    <w:rsid w:val="003F3375"/>
    <w:rsid w:val="003F7C3F"/>
    <w:rsid w:val="00402E0F"/>
    <w:rsid w:val="004044A7"/>
    <w:rsid w:val="0040582C"/>
    <w:rsid w:val="00407292"/>
    <w:rsid w:val="00407FEE"/>
    <w:rsid w:val="00412266"/>
    <w:rsid w:val="00422A0C"/>
    <w:rsid w:val="00426FB3"/>
    <w:rsid w:val="00431E8A"/>
    <w:rsid w:val="004322D0"/>
    <w:rsid w:val="00433BAF"/>
    <w:rsid w:val="004343E7"/>
    <w:rsid w:val="004345EB"/>
    <w:rsid w:val="0043558C"/>
    <w:rsid w:val="0044751D"/>
    <w:rsid w:val="004504D4"/>
    <w:rsid w:val="004511A8"/>
    <w:rsid w:val="00451D92"/>
    <w:rsid w:val="00455A9A"/>
    <w:rsid w:val="00457AED"/>
    <w:rsid w:val="00463DA1"/>
    <w:rsid w:val="004641D3"/>
    <w:rsid w:val="00464FAE"/>
    <w:rsid w:val="0047134A"/>
    <w:rsid w:val="00471449"/>
    <w:rsid w:val="00473BC5"/>
    <w:rsid w:val="004805BD"/>
    <w:rsid w:val="00482446"/>
    <w:rsid w:val="00494DDB"/>
    <w:rsid w:val="0049613C"/>
    <w:rsid w:val="004A00B4"/>
    <w:rsid w:val="004A148E"/>
    <w:rsid w:val="004A1804"/>
    <w:rsid w:val="004A1E64"/>
    <w:rsid w:val="004B2046"/>
    <w:rsid w:val="004C024C"/>
    <w:rsid w:val="004C2176"/>
    <w:rsid w:val="004C6590"/>
    <w:rsid w:val="004C6D13"/>
    <w:rsid w:val="004D3735"/>
    <w:rsid w:val="004D5624"/>
    <w:rsid w:val="004D6D3B"/>
    <w:rsid w:val="004E6205"/>
    <w:rsid w:val="004E757B"/>
    <w:rsid w:val="004F29F8"/>
    <w:rsid w:val="004F3C97"/>
    <w:rsid w:val="004F464C"/>
    <w:rsid w:val="004F5FAE"/>
    <w:rsid w:val="00500BDE"/>
    <w:rsid w:val="00500E2C"/>
    <w:rsid w:val="0050221B"/>
    <w:rsid w:val="005045FF"/>
    <w:rsid w:val="0050747F"/>
    <w:rsid w:val="0051349F"/>
    <w:rsid w:val="00514157"/>
    <w:rsid w:val="0054433D"/>
    <w:rsid w:val="00553F9E"/>
    <w:rsid w:val="005540D0"/>
    <w:rsid w:val="00555F10"/>
    <w:rsid w:val="00557795"/>
    <w:rsid w:val="005623BF"/>
    <w:rsid w:val="00562596"/>
    <w:rsid w:val="005639A9"/>
    <w:rsid w:val="00564CB5"/>
    <w:rsid w:val="00572D87"/>
    <w:rsid w:val="00574474"/>
    <w:rsid w:val="00575CB9"/>
    <w:rsid w:val="00576C53"/>
    <w:rsid w:val="00581790"/>
    <w:rsid w:val="00581DB1"/>
    <w:rsid w:val="0058498D"/>
    <w:rsid w:val="00586B1B"/>
    <w:rsid w:val="00591008"/>
    <w:rsid w:val="00596D29"/>
    <w:rsid w:val="0059775D"/>
    <w:rsid w:val="005A0009"/>
    <w:rsid w:val="005A34CC"/>
    <w:rsid w:val="005B03D8"/>
    <w:rsid w:val="005B0A3C"/>
    <w:rsid w:val="005B0ACB"/>
    <w:rsid w:val="005B1554"/>
    <w:rsid w:val="005B43C1"/>
    <w:rsid w:val="005B5980"/>
    <w:rsid w:val="005B5AE2"/>
    <w:rsid w:val="005C1FED"/>
    <w:rsid w:val="005C2EA4"/>
    <w:rsid w:val="005C5DD3"/>
    <w:rsid w:val="005C780C"/>
    <w:rsid w:val="005D2F00"/>
    <w:rsid w:val="005D4B51"/>
    <w:rsid w:val="005E188B"/>
    <w:rsid w:val="005E2F50"/>
    <w:rsid w:val="005F4114"/>
    <w:rsid w:val="005F439B"/>
    <w:rsid w:val="005F68E3"/>
    <w:rsid w:val="00602407"/>
    <w:rsid w:val="00603D56"/>
    <w:rsid w:val="00610C68"/>
    <w:rsid w:val="00611CE2"/>
    <w:rsid w:val="00620F66"/>
    <w:rsid w:val="0062221F"/>
    <w:rsid w:val="00623CC1"/>
    <w:rsid w:val="006271FF"/>
    <w:rsid w:val="0063229D"/>
    <w:rsid w:val="00635C41"/>
    <w:rsid w:val="006429C3"/>
    <w:rsid w:val="00643ACC"/>
    <w:rsid w:val="0064766F"/>
    <w:rsid w:val="00660C2A"/>
    <w:rsid w:val="00664627"/>
    <w:rsid w:val="00667225"/>
    <w:rsid w:val="00674DDD"/>
    <w:rsid w:val="00675FC3"/>
    <w:rsid w:val="00676731"/>
    <w:rsid w:val="00676A8C"/>
    <w:rsid w:val="00677F78"/>
    <w:rsid w:val="0068135D"/>
    <w:rsid w:val="00687D83"/>
    <w:rsid w:val="0069229C"/>
    <w:rsid w:val="00693CB4"/>
    <w:rsid w:val="0069469E"/>
    <w:rsid w:val="006951B8"/>
    <w:rsid w:val="00695A17"/>
    <w:rsid w:val="006A0DAF"/>
    <w:rsid w:val="006A6FD3"/>
    <w:rsid w:val="006B29C6"/>
    <w:rsid w:val="006B7F8F"/>
    <w:rsid w:val="006C2EB1"/>
    <w:rsid w:val="006D17BD"/>
    <w:rsid w:val="006D39B8"/>
    <w:rsid w:val="006D507F"/>
    <w:rsid w:val="006F6A97"/>
    <w:rsid w:val="00706FE3"/>
    <w:rsid w:val="007279CA"/>
    <w:rsid w:val="0073664C"/>
    <w:rsid w:val="00743F1D"/>
    <w:rsid w:val="00744B2B"/>
    <w:rsid w:val="007570E7"/>
    <w:rsid w:val="00760140"/>
    <w:rsid w:val="00765550"/>
    <w:rsid w:val="007677A4"/>
    <w:rsid w:val="0077127F"/>
    <w:rsid w:val="00772CF1"/>
    <w:rsid w:val="00777484"/>
    <w:rsid w:val="00784D01"/>
    <w:rsid w:val="00785D24"/>
    <w:rsid w:val="00794795"/>
    <w:rsid w:val="007A0602"/>
    <w:rsid w:val="007A6E74"/>
    <w:rsid w:val="007C004A"/>
    <w:rsid w:val="007C02C1"/>
    <w:rsid w:val="007C51BC"/>
    <w:rsid w:val="007E182C"/>
    <w:rsid w:val="007F0C78"/>
    <w:rsid w:val="007F3B77"/>
    <w:rsid w:val="007F484B"/>
    <w:rsid w:val="00800E00"/>
    <w:rsid w:val="0081170E"/>
    <w:rsid w:val="00823078"/>
    <w:rsid w:val="00823E81"/>
    <w:rsid w:val="00824DDA"/>
    <w:rsid w:val="00830D81"/>
    <w:rsid w:val="0083193C"/>
    <w:rsid w:val="008361DB"/>
    <w:rsid w:val="008438EC"/>
    <w:rsid w:val="00845431"/>
    <w:rsid w:val="00846491"/>
    <w:rsid w:val="00847F9A"/>
    <w:rsid w:val="00854671"/>
    <w:rsid w:val="00854C41"/>
    <w:rsid w:val="00855640"/>
    <w:rsid w:val="00863504"/>
    <w:rsid w:val="00863DB8"/>
    <w:rsid w:val="00863FDF"/>
    <w:rsid w:val="00874CFE"/>
    <w:rsid w:val="008809AB"/>
    <w:rsid w:val="00886ED0"/>
    <w:rsid w:val="00890BF7"/>
    <w:rsid w:val="008913DB"/>
    <w:rsid w:val="0089475C"/>
    <w:rsid w:val="008A3A1C"/>
    <w:rsid w:val="008A7BB7"/>
    <w:rsid w:val="008B0B90"/>
    <w:rsid w:val="008C14AE"/>
    <w:rsid w:val="008C1AAE"/>
    <w:rsid w:val="008C2C1D"/>
    <w:rsid w:val="008C7201"/>
    <w:rsid w:val="008D3DB6"/>
    <w:rsid w:val="008D3FC7"/>
    <w:rsid w:val="008D6133"/>
    <w:rsid w:val="008D7B3D"/>
    <w:rsid w:val="008E1A69"/>
    <w:rsid w:val="008E637B"/>
    <w:rsid w:val="008F2E38"/>
    <w:rsid w:val="008F521F"/>
    <w:rsid w:val="008F76AA"/>
    <w:rsid w:val="00900B13"/>
    <w:rsid w:val="00904B88"/>
    <w:rsid w:val="0091127F"/>
    <w:rsid w:val="0091174A"/>
    <w:rsid w:val="00917170"/>
    <w:rsid w:val="00922877"/>
    <w:rsid w:val="00926ACF"/>
    <w:rsid w:val="00932614"/>
    <w:rsid w:val="00933BAC"/>
    <w:rsid w:val="009349D4"/>
    <w:rsid w:val="0093503B"/>
    <w:rsid w:val="00937192"/>
    <w:rsid w:val="009401C3"/>
    <w:rsid w:val="00944360"/>
    <w:rsid w:val="0094657C"/>
    <w:rsid w:val="00951C32"/>
    <w:rsid w:val="00951FA2"/>
    <w:rsid w:val="0095574E"/>
    <w:rsid w:val="00965DFC"/>
    <w:rsid w:val="0097376C"/>
    <w:rsid w:val="00976DCA"/>
    <w:rsid w:val="00983E8E"/>
    <w:rsid w:val="00984F5D"/>
    <w:rsid w:val="0098568D"/>
    <w:rsid w:val="00986E45"/>
    <w:rsid w:val="00990F33"/>
    <w:rsid w:val="00992302"/>
    <w:rsid w:val="0099343D"/>
    <w:rsid w:val="0099345F"/>
    <w:rsid w:val="00994EC2"/>
    <w:rsid w:val="009A41A6"/>
    <w:rsid w:val="009A4C97"/>
    <w:rsid w:val="009A7290"/>
    <w:rsid w:val="009B38B6"/>
    <w:rsid w:val="009C46C6"/>
    <w:rsid w:val="009E557F"/>
    <w:rsid w:val="009F089E"/>
    <w:rsid w:val="009F2671"/>
    <w:rsid w:val="009F2CE1"/>
    <w:rsid w:val="00A07060"/>
    <w:rsid w:val="00A16747"/>
    <w:rsid w:val="00A16BDA"/>
    <w:rsid w:val="00A17D7E"/>
    <w:rsid w:val="00A3629B"/>
    <w:rsid w:val="00A37906"/>
    <w:rsid w:val="00A37986"/>
    <w:rsid w:val="00A37EEC"/>
    <w:rsid w:val="00A51444"/>
    <w:rsid w:val="00A567E2"/>
    <w:rsid w:val="00A578AE"/>
    <w:rsid w:val="00A65336"/>
    <w:rsid w:val="00A65FC6"/>
    <w:rsid w:val="00A74FE2"/>
    <w:rsid w:val="00A80DAC"/>
    <w:rsid w:val="00A81F87"/>
    <w:rsid w:val="00A936F6"/>
    <w:rsid w:val="00A945F7"/>
    <w:rsid w:val="00AA03BD"/>
    <w:rsid w:val="00AB155C"/>
    <w:rsid w:val="00AB4BD7"/>
    <w:rsid w:val="00AC4964"/>
    <w:rsid w:val="00AC4E97"/>
    <w:rsid w:val="00AC7FBB"/>
    <w:rsid w:val="00AD4707"/>
    <w:rsid w:val="00AE2604"/>
    <w:rsid w:val="00AE48F9"/>
    <w:rsid w:val="00AE4A24"/>
    <w:rsid w:val="00AE71F9"/>
    <w:rsid w:val="00AF08B0"/>
    <w:rsid w:val="00B0262E"/>
    <w:rsid w:val="00B1076C"/>
    <w:rsid w:val="00B13A5A"/>
    <w:rsid w:val="00B22002"/>
    <w:rsid w:val="00B2235E"/>
    <w:rsid w:val="00B32B4E"/>
    <w:rsid w:val="00B41973"/>
    <w:rsid w:val="00B42FF4"/>
    <w:rsid w:val="00B46D0B"/>
    <w:rsid w:val="00B4769E"/>
    <w:rsid w:val="00B53814"/>
    <w:rsid w:val="00B64647"/>
    <w:rsid w:val="00B64B5E"/>
    <w:rsid w:val="00B801BF"/>
    <w:rsid w:val="00B83632"/>
    <w:rsid w:val="00B838C4"/>
    <w:rsid w:val="00B86AEE"/>
    <w:rsid w:val="00B945BD"/>
    <w:rsid w:val="00B957B9"/>
    <w:rsid w:val="00BA3305"/>
    <w:rsid w:val="00BB03F0"/>
    <w:rsid w:val="00BB6E6B"/>
    <w:rsid w:val="00BC6066"/>
    <w:rsid w:val="00BC7BE2"/>
    <w:rsid w:val="00BC7C88"/>
    <w:rsid w:val="00BE0A21"/>
    <w:rsid w:val="00BE472B"/>
    <w:rsid w:val="00BE5771"/>
    <w:rsid w:val="00C03F33"/>
    <w:rsid w:val="00C0516F"/>
    <w:rsid w:val="00C1147D"/>
    <w:rsid w:val="00C11A45"/>
    <w:rsid w:val="00C12F04"/>
    <w:rsid w:val="00C12F93"/>
    <w:rsid w:val="00C2002C"/>
    <w:rsid w:val="00C20D32"/>
    <w:rsid w:val="00C2222E"/>
    <w:rsid w:val="00C30301"/>
    <w:rsid w:val="00C31A77"/>
    <w:rsid w:val="00C36C74"/>
    <w:rsid w:val="00C375A3"/>
    <w:rsid w:val="00C502C3"/>
    <w:rsid w:val="00C5464B"/>
    <w:rsid w:val="00C55260"/>
    <w:rsid w:val="00C55386"/>
    <w:rsid w:val="00C666E6"/>
    <w:rsid w:val="00C67A99"/>
    <w:rsid w:val="00C73487"/>
    <w:rsid w:val="00C738D0"/>
    <w:rsid w:val="00C801FE"/>
    <w:rsid w:val="00C81F3C"/>
    <w:rsid w:val="00C84F9D"/>
    <w:rsid w:val="00C91A9B"/>
    <w:rsid w:val="00C91D62"/>
    <w:rsid w:val="00C92B5F"/>
    <w:rsid w:val="00C93A77"/>
    <w:rsid w:val="00CA1582"/>
    <w:rsid w:val="00CA3969"/>
    <w:rsid w:val="00CA43DB"/>
    <w:rsid w:val="00CA632F"/>
    <w:rsid w:val="00CC0082"/>
    <w:rsid w:val="00CC2288"/>
    <w:rsid w:val="00CC6BDB"/>
    <w:rsid w:val="00CC7E25"/>
    <w:rsid w:val="00CD5BDD"/>
    <w:rsid w:val="00CE1B51"/>
    <w:rsid w:val="00CE2CD2"/>
    <w:rsid w:val="00CE4327"/>
    <w:rsid w:val="00CE748E"/>
    <w:rsid w:val="00CE7712"/>
    <w:rsid w:val="00CF0027"/>
    <w:rsid w:val="00CF021F"/>
    <w:rsid w:val="00CF6FA0"/>
    <w:rsid w:val="00CF795B"/>
    <w:rsid w:val="00D02D79"/>
    <w:rsid w:val="00D04A3E"/>
    <w:rsid w:val="00D04EA8"/>
    <w:rsid w:val="00D06028"/>
    <w:rsid w:val="00D12F14"/>
    <w:rsid w:val="00D16592"/>
    <w:rsid w:val="00D16F83"/>
    <w:rsid w:val="00D176B8"/>
    <w:rsid w:val="00D26A07"/>
    <w:rsid w:val="00D3350F"/>
    <w:rsid w:val="00D34A7C"/>
    <w:rsid w:val="00D40254"/>
    <w:rsid w:val="00D404D8"/>
    <w:rsid w:val="00D43249"/>
    <w:rsid w:val="00D437CF"/>
    <w:rsid w:val="00D44B34"/>
    <w:rsid w:val="00D4554A"/>
    <w:rsid w:val="00D469E0"/>
    <w:rsid w:val="00D4723C"/>
    <w:rsid w:val="00D51144"/>
    <w:rsid w:val="00D5451D"/>
    <w:rsid w:val="00D63D11"/>
    <w:rsid w:val="00D64411"/>
    <w:rsid w:val="00D64670"/>
    <w:rsid w:val="00D7122A"/>
    <w:rsid w:val="00D74C17"/>
    <w:rsid w:val="00D755BF"/>
    <w:rsid w:val="00D76D06"/>
    <w:rsid w:val="00D81BEF"/>
    <w:rsid w:val="00D92108"/>
    <w:rsid w:val="00D93AB2"/>
    <w:rsid w:val="00D942A1"/>
    <w:rsid w:val="00D9604B"/>
    <w:rsid w:val="00DA5B8B"/>
    <w:rsid w:val="00DA5BEB"/>
    <w:rsid w:val="00DB7AC1"/>
    <w:rsid w:val="00DC5807"/>
    <w:rsid w:val="00DD0F8C"/>
    <w:rsid w:val="00DE51B0"/>
    <w:rsid w:val="00DE78A5"/>
    <w:rsid w:val="00DF13AD"/>
    <w:rsid w:val="00DF1828"/>
    <w:rsid w:val="00DF4D3E"/>
    <w:rsid w:val="00E05216"/>
    <w:rsid w:val="00E1109B"/>
    <w:rsid w:val="00E124CD"/>
    <w:rsid w:val="00E1394F"/>
    <w:rsid w:val="00E14DC0"/>
    <w:rsid w:val="00E24A4E"/>
    <w:rsid w:val="00E309E7"/>
    <w:rsid w:val="00E346B9"/>
    <w:rsid w:val="00E37B79"/>
    <w:rsid w:val="00E415B4"/>
    <w:rsid w:val="00E42F4C"/>
    <w:rsid w:val="00E5030D"/>
    <w:rsid w:val="00E52612"/>
    <w:rsid w:val="00E53E42"/>
    <w:rsid w:val="00E629DC"/>
    <w:rsid w:val="00E71FCC"/>
    <w:rsid w:val="00E808E0"/>
    <w:rsid w:val="00E82B48"/>
    <w:rsid w:val="00E86356"/>
    <w:rsid w:val="00E9618B"/>
    <w:rsid w:val="00E96FEC"/>
    <w:rsid w:val="00EA1EDC"/>
    <w:rsid w:val="00EA2066"/>
    <w:rsid w:val="00EA513D"/>
    <w:rsid w:val="00EB0D70"/>
    <w:rsid w:val="00EB2FE5"/>
    <w:rsid w:val="00EB4886"/>
    <w:rsid w:val="00EC263B"/>
    <w:rsid w:val="00EC374E"/>
    <w:rsid w:val="00EC3946"/>
    <w:rsid w:val="00EC3CAD"/>
    <w:rsid w:val="00EE0CD0"/>
    <w:rsid w:val="00EE62E5"/>
    <w:rsid w:val="00F00DC0"/>
    <w:rsid w:val="00F11B6F"/>
    <w:rsid w:val="00F1381F"/>
    <w:rsid w:val="00F2384F"/>
    <w:rsid w:val="00F27D59"/>
    <w:rsid w:val="00F30DF3"/>
    <w:rsid w:val="00F33816"/>
    <w:rsid w:val="00F45BAE"/>
    <w:rsid w:val="00F50547"/>
    <w:rsid w:val="00F6021B"/>
    <w:rsid w:val="00F6106D"/>
    <w:rsid w:val="00F62D3C"/>
    <w:rsid w:val="00F72F3E"/>
    <w:rsid w:val="00F73AA9"/>
    <w:rsid w:val="00F76C2A"/>
    <w:rsid w:val="00F804C2"/>
    <w:rsid w:val="00F8170A"/>
    <w:rsid w:val="00F82C42"/>
    <w:rsid w:val="00F864CD"/>
    <w:rsid w:val="00F95047"/>
    <w:rsid w:val="00FA2638"/>
    <w:rsid w:val="00FA3994"/>
    <w:rsid w:val="00FA7EFE"/>
    <w:rsid w:val="00FB011A"/>
    <w:rsid w:val="00FB3880"/>
    <w:rsid w:val="00FB5F17"/>
    <w:rsid w:val="00FB5F77"/>
    <w:rsid w:val="00FB6274"/>
    <w:rsid w:val="00FC05EE"/>
    <w:rsid w:val="00FC625C"/>
    <w:rsid w:val="00FC6B9A"/>
    <w:rsid w:val="00FC7BA8"/>
    <w:rsid w:val="00FD0204"/>
    <w:rsid w:val="00FD0297"/>
    <w:rsid w:val="00FD212B"/>
    <w:rsid w:val="00FD49A5"/>
    <w:rsid w:val="00FD609B"/>
    <w:rsid w:val="00FE457A"/>
    <w:rsid w:val="00FE4720"/>
    <w:rsid w:val="00FE5340"/>
    <w:rsid w:val="00FE5F4D"/>
    <w:rsid w:val="00FF1226"/>
    <w:rsid w:val="00FF25E9"/>
    <w:rsid w:val="00FF7C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A10BA7-CF64-4A2E-B7E9-D80395623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table" w:styleId="af7">
    <w:name w:val="Table Grid"/>
    <w:basedOn w:val="a2"/>
    <w:uiPriority w:val="59"/>
    <w:rsid w:val="004343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28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117E3-6D23-4304-92DB-996C5DA65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692</Words>
  <Characters>3947</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구관모/선임연구원/차세대표준(연)ACS팀(gwanmo.ku@lge.com)</cp:lastModifiedBy>
  <cp:revision>6</cp:revision>
  <dcterms:created xsi:type="dcterms:W3CDTF">2016-11-04T06:57:00Z</dcterms:created>
  <dcterms:modified xsi:type="dcterms:W3CDTF">2016-11-05T02:45:00Z</dcterms:modified>
</cp:coreProperties>
</file>